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16192E">
      <w:pPr>
        <w:autoSpaceDE w:val="0"/>
        <w:autoSpaceDN w:val="0"/>
        <w:adjustRightInd w:val="0"/>
        <w:rPr>
          <w:rStyle w:val="e01txtgris021"/>
          <w:bCs/>
          <w:color w:val="666666"/>
          <w:sz w:val="27"/>
          <w:szCs w:val="27"/>
        </w:rPr>
      </w:pPr>
      <w:bookmarkStart w:id="0" w:name="_GoBack"/>
      <w:bookmarkEnd w:id="0"/>
      <w:r>
        <w:rPr>
          <w:rStyle w:val="e01txtgris021"/>
          <w:bCs/>
          <w:color w:val="666666"/>
          <w:sz w:val="27"/>
          <w:szCs w:val="27"/>
        </w:rPr>
        <w:t xml:space="preserve">Empleo: Encargado de Personal y Remuneraciones -UAF </w:t>
      </w:r>
    </w:p>
    <w:p w:rsidR="00000000" w:rsidRDefault="0016192E">
      <w:pPr>
        <w:autoSpaceDE w:val="0"/>
        <w:autoSpaceDN w:val="0"/>
        <w:adjustRightInd w:val="0"/>
        <w:rPr>
          <w:rStyle w:val="e01txtgris021"/>
          <w:bCs/>
          <w:sz w:val="27"/>
          <w:szCs w:val="27"/>
        </w:rPr>
      </w:pPr>
    </w:p>
    <w:tbl>
      <w:tblPr>
        <w:tblW w:w="0" w:type="auto"/>
        <w:tblLook w:val="01E0" w:firstRow="1" w:lastRow="1" w:firstColumn="1" w:lastColumn="1" w:noHBand="0" w:noVBand="0"/>
      </w:tblPr>
      <w:tblGrid>
        <w:gridCol w:w="4773"/>
        <w:gridCol w:w="4767"/>
      </w:tblGrid>
      <w:tr w:rsidR="00000000">
        <w:trPr>
          <w:trHeight w:val="251"/>
        </w:trPr>
        <w:tc>
          <w:tcPr>
            <w:tcW w:w="4877" w:type="dxa"/>
            <w:hideMark/>
          </w:tcPr>
          <w:p w:rsidR="00000000" w:rsidRDefault="0016192E">
            <w:pPr>
              <w:autoSpaceDE w:val="0"/>
              <w:autoSpaceDN w:val="0"/>
              <w:adjustRightInd w:val="0"/>
              <w:spacing w:after="240"/>
              <w:rPr>
                <w:rFonts w:ascii="Trebuchet MS" w:hAnsi="Trebuchet MS" w:cs="Tahoma"/>
                <w:b/>
              </w:rPr>
            </w:pPr>
            <w:r>
              <w:rPr>
                <w:b/>
                <w:bCs/>
                <w:color w:val="000000"/>
                <w:sz w:val="16"/>
                <w:szCs w:val="16"/>
              </w:rPr>
              <w:t xml:space="preserve">Ministerio </w:t>
            </w:r>
            <w:r>
              <w:rPr>
                <w:color w:val="000000"/>
                <w:sz w:val="16"/>
                <w:szCs w:val="16"/>
              </w:rPr>
              <w:br/>
              <w:t>Ministerio de Hacienda</w:t>
            </w:r>
          </w:p>
        </w:tc>
        <w:tc>
          <w:tcPr>
            <w:tcW w:w="4879" w:type="dxa"/>
            <w:hideMark/>
          </w:tcPr>
          <w:p w:rsidR="00000000" w:rsidRDefault="0016192E">
            <w:pPr>
              <w:autoSpaceDE w:val="0"/>
              <w:autoSpaceDN w:val="0"/>
              <w:adjustRightInd w:val="0"/>
              <w:spacing w:after="240"/>
              <w:rPr>
                <w:rFonts w:ascii="Trebuchet MS" w:hAnsi="Trebuchet MS" w:cs="Tahoma"/>
                <w:b/>
                <w:bCs/>
              </w:rPr>
            </w:pPr>
            <w:r>
              <w:rPr>
                <w:b/>
                <w:bCs/>
                <w:color w:val="000000"/>
                <w:sz w:val="16"/>
                <w:szCs w:val="16"/>
              </w:rPr>
              <w:t xml:space="preserve">Institución / Entidad </w:t>
            </w:r>
            <w:r>
              <w:rPr>
                <w:color w:val="000000"/>
                <w:sz w:val="16"/>
                <w:szCs w:val="16"/>
              </w:rPr>
              <w:br/>
              <w:t xml:space="preserve">Unidad de Análisis Financiero UAF / </w:t>
            </w:r>
          </w:p>
        </w:tc>
      </w:tr>
      <w:tr w:rsidR="00000000">
        <w:trPr>
          <w:trHeight w:val="213"/>
        </w:trPr>
        <w:tc>
          <w:tcPr>
            <w:tcW w:w="4877" w:type="dxa"/>
            <w:hideMark/>
          </w:tcPr>
          <w:p w:rsidR="00000000" w:rsidRDefault="0016192E">
            <w:pPr>
              <w:autoSpaceDE w:val="0"/>
              <w:autoSpaceDN w:val="0"/>
              <w:adjustRightInd w:val="0"/>
              <w:rPr>
                <w:rFonts w:ascii="Trebuchet MS" w:hAnsi="Trebuchet MS" w:cs="Tahoma"/>
                <w:b/>
                <w:bCs/>
              </w:rPr>
            </w:pPr>
            <w:r>
              <w:rPr>
                <w:b/>
                <w:bCs/>
                <w:color w:val="000000"/>
                <w:sz w:val="16"/>
                <w:szCs w:val="16"/>
              </w:rPr>
              <w:t xml:space="preserve">Cargo </w:t>
            </w:r>
            <w:r>
              <w:rPr>
                <w:bCs/>
                <w:color w:val="000000"/>
                <w:sz w:val="16"/>
                <w:szCs w:val="16"/>
              </w:rPr>
              <w:br/>
              <w:t xml:space="preserve">Encargado de Personal y Remuneraciones </w:t>
            </w:r>
          </w:p>
        </w:tc>
        <w:tc>
          <w:tcPr>
            <w:tcW w:w="4879" w:type="dxa"/>
            <w:hideMark/>
          </w:tcPr>
          <w:p w:rsidR="00000000" w:rsidRDefault="0016192E">
            <w:pPr>
              <w:autoSpaceDE w:val="0"/>
              <w:autoSpaceDN w:val="0"/>
              <w:adjustRightInd w:val="0"/>
              <w:spacing w:after="240"/>
              <w:rPr>
                <w:bCs/>
                <w:color w:val="000000"/>
                <w:sz w:val="16"/>
                <w:szCs w:val="16"/>
              </w:rPr>
            </w:pPr>
            <w:r>
              <w:rPr>
                <w:b/>
                <w:bCs/>
                <w:color w:val="000000"/>
                <w:sz w:val="16"/>
                <w:szCs w:val="16"/>
              </w:rPr>
              <w:t xml:space="preserve">Nº de Vacantes </w:t>
            </w:r>
            <w:r>
              <w:rPr>
                <w:bCs/>
                <w:color w:val="000000"/>
                <w:sz w:val="16"/>
                <w:szCs w:val="16"/>
              </w:rPr>
              <w:br/>
              <w:t>1</w:t>
            </w:r>
          </w:p>
        </w:tc>
      </w:tr>
      <w:tr w:rsidR="00000000">
        <w:trPr>
          <w:trHeight w:val="192"/>
        </w:trPr>
        <w:tc>
          <w:tcPr>
            <w:tcW w:w="4877" w:type="dxa"/>
            <w:hideMark/>
          </w:tcPr>
          <w:p w:rsidR="00000000" w:rsidRDefault="0016192E">
            <w:pPr>
              <w:shd w:val="clear" w:color="auto" w:fill="FFFFFF"/>
              <w:spacing w:before="100" w:beforeAutospacing="1" w:after="240" w:line="210" w:lineRule="atLeast"/>
              <w:rPr>
                <w:color w:val="000000"/>
                <w:sz w:val="16"/>
                <w:szCs w:val="16"/>
              </w:rPr>
            </w:pPr>
            <w:r>
              <w:rPr>
                <w:b/>
                <w:bCs/>
                <w:color w:val="000000"/>
                <w:sz w:val="16"/>
                <w:szCs w:val="16"/>
              </w:rPr>
              <w:t xml:space="preserve">Área de Trabajo </w:t>
            </w:r>
            <w:r>
              <w:rPr>
                <w:color w:val="000000"/>
                <w:sz w:val="16"/>
                <w:szCs w:val="16"/>
              </w:rPr>
              <w:br/>
              <w:t>Recursos Humanos</w:t>
            </w:r>
          </w:p>
        </w:tc>
        <w:tc>
          <w:tcPr>
            <w:tcW w:w="4879" w:type="dxa"/>
            <w:hideMark/>
          </w:tcPr>
          <w:p w:rsidR="00000000" w:rsidRDefault="0016192E">
            <w:pPr>
              <w:autoSpaceDE w:val="0"/>
              <w:autoSpaceDN w:val="0"/>
              <w:adjustRightInd w:val="0"/>
              <w:spacing w:after="240"/>
              <w:rPr>
                <w:bCs/>
                <w:color w:val="000000"/>
                <w:sz w:val="16"/>
                <w:szCs w:val="16"/>
              </w:rPr>
            </w:pPr>
            <w:r>
              <w:rPr>
                <w:b/>
                <w:bCs/>
                <w:color w:val="000000"/>
                <w:sz w:val="16"/>
                <w:szCs w:val="16"/>
              </w:rPr>
              <w:t xml:space="preserve">Región </w:t>
            </w:r>
            <w:r>
              <w:rPr>
                <w:bCs/>
                <w:color w:val="000000"/>
                <w:sz w:val="16"/>
                <w:szCs w:val="16"/>
              </w:rPr>
              <w:br/>
              <w:t>Metropolitana</w:t>
            </w:r>
          </w:p>
        </w:tc>
      </w:tr>
      <w:tr w:rsidR="00000000">
        <w:trPr>
          <w:trHeight w:val="105"/>
        </w:trPr>
        <w:tc>
          <w:tcPr>
            <w:tcW w:w="4877" w:type="dxa"/>
            <w:hideMark/>
          </w:tcPr>
          <w:p w:rsidR="00000000" w:rsidRDefault="0016192E">
            <w:pPr>
              <w:shd w:val="clear" w:color="auto" w:fill="FFFFFF"/>
              <w:spacing w:before="100" w:beforeAutospacing="1" w:after="240" w:line="210" w:lineRule="atLeast"/>
              <w:rPr>
                <w:color w:val="000000"/>
                <w:sz w:val="16"/>
                <w:szCs w:val="16"/>
              </w:rPr>
            </w:pPr>
            <w:r>
              <w:rPr>
                <w:b/>
                <w:bCs/>
                <w:color w:val="000000"/>
                <w:sz w:val="16"/>
                <w:szCs w:val="16"/>
              </w:rPr>
              <w:t xml:space="preserve">Ciudad </w:t>
            </w:r>
            <w:r>
              <w:rPr>
                <w:bCs/>
                <w:color w:val="000000"/>
                <w:sz w:val="16"/>
                <w:szCs w:val="16"/>
              </w:rPr>
              <w:br/>
              <w:t>Santiago</w:t>
            </w:r>
          </w:p>
        </w:tc>
        <w:tc>
          <w:tcPr>
            <w:tcW w:w="4879" w:type="dxa"/>
            <w:hideMark/>
          </w:tcPr>
          <w:p w:rsidR="00000000" w:rsidRDefault="0016192E">
            <w:pPr>
              <w:autoSpaceDE w:val="0"/>
              <w:autoSpaceDN w:val="0"/>
              <w:adjustRightInd w:val="0"/>
              <w:rPr>
                <w:bCs/>
                <w:color w:val="000000"/>
                <w:sz w:val="16"/>
                <w:szCs w:val="16"/>
              </w:rPr>
            </w:pPr>
            <w:r>
              <w:rPr>
                <w:b/>
                <w:bCs/>
                <w:color w:val="000000"/>
                <w:sz w:val="16"/>
                <w:szCs w:val="16"/>
              </w:rPr>
              <w:t xml:space="preserve">Tipo de Vacante </w:t>
            </w:r>
            <w:r>
              <w:rPr>
                <w:bCs/>
                <w:color w:val="000000"/>
                <w:sz w:val="16"/>
                <w:szCs w:val="16"/>
              </w:rPr>
              <w:br/>
              <w:t xml:space="preserve">Contrata </w:t>
            </w:r>
          </w:p>
        </w:tc>
      </w:tr>
      <w:tr w:rsidR="00000000">
        <w:trPr>
          <w:trHeight w:val="132"/>
        </w:trPr>
        <w:tc>
          <w:tcPr>
            <w:tcW w:w="4877" w:type="dxa"/>
            <w:hideMark/>
          </w:tcPr>
          <w:p w:rsidR="00000000" w:rsidRDefault="0016192E">
            <w:pPr>
              <w:shd w:val="clear" w:color="auto" w:fill="FFFFFF"/>
              <w:spacing w:before="100" w:beforeAutospacing="1" w:after="100" w:afterAutospacing="1" w:line="210" w:lineRule="atLeast"/>
              <w:rPr>
                <w:bCs/>
                <w:color w:val="000000"/>
                <w:sz w:val="16"/>
                <w:szCs w:val="16"/>
              </w:rPr>
            </w:pPr>
            <w:r>
              <w:rPr>
                <w:b/>
                <w:bCs/>
                <w:color w:val="000000"/>
                <w:sz w:val="16"/>
                <w:szCs w:val="16"/>
              </w:rPr>
              <w:t xml:space="preserve">Renta Bruta </w:t>
            </w:r>
            <w:r>
              <w:rPr>
                <w:bCs/>
                <w:color w:val="000000"/>
                <w:sz w:val="16"/>
                <w:szCs w:val="16"/>
              </w:rPr>
              <w:br/>
              <w:t xml:space="preserve">1.240.000 </w:t>
            </w:r>
          </w:p>
        </w:tc>
        <w:tc>
          <w:tcPr>
            <w:tcW w:w="4879" w:type="dxa"/>
            <w:hideMark/>
          </w:tcPr>
          <w:p w:rsidR="00000000" w:rsidRDefault="0016192E">
            <w:pPr>
              <w:autoSpaceDE w:val="0"/>
              <w:autoSpaceDN w:val="0"/>
              <w:adjustRightInd w:val="0"/>
              <w:rPr>
                <w:bCs/>
                <w:color w:val="000000"/>
                <w:sz w:val="16"/>
                <w:szCs w:val="16"/>
              </w:rPr>
            </w:pPr>
            <w:r>
              <w:rPr>
                <w:bCs/>
                <w:color w:val="000000"/>
                <w:sz w:val="16"/>
                <w:szCs w:val="16"/>
              </w:rPr>
              <w:t> </w:t>
            </w:r>
          </w:p>
        </w:tc>
      </w:tr>
    </w:tbl>
    <w:p w:rsidR="00000000" w:rsidRDefault="0016192E">
      <w:pPr>
        <w:autoSpaceDE w:val="0"/>
        <w:autoSpaceDN w:val="0"/>
        <w:adjustRightInd w:val="0"/>
        <w:rPr>
          <w:bCs/>
          <w:color w:val="000000"/>
          <w:sz w:val="16"/>
          <w:szCs w:val="16"/>
        </w:rPr>
      </w:pPr>
      <w:r>
        <w:rPr>
          <w:bCs/>
          <w:color w:val="000000"/>
          <w:sz w:val="16"/>
          <w:szCs w:val="16"/>
        </w:rPr>
        <w:br/>
      </w:r>
      <w:r>
        <w:rPr>
          <w:b/>
          <w:bCs/>
          <w:color w:val="000000"/>
          <w:sz w:val="16"/>
          <w:szCs w:val="16"/>
        </w:rPr>
        <w:t xml:space="preserve">Condiciones </w:t>
      </w:r>
    </w:p>
    <w:p w:rsidR="00000000" w:rsidRDefault="0016192E">
      <w:pPr>
        <w:pStyle w:val="NormalWeb"/>
        <w:rPr>
          <w:bCs/>
          <w:color w:val="000000"/>
        </w:rPr>
      </w:pPr>
      <w:r>
        <w:rPr>
          <w:bCs/>
          <w:color w:val="000000"/>
          <w:sz w:val="17"/>
          <w:szCs w:val="17"/>
        </w:rPr>
        <w:t xml:space="preserve">Corresponde a remuneración bruta mensual promedio de un técnico grado 15° </w:t>
      </w:r>
      <w:r>
        <w:rPr>
          <w:bCs/>
          <w:color w:val="000000"/>
          <w:sz w:val="17"/>
          <w:szCs w:val="17"/>
        </w:rPr>
        <w:t>de la Escala de Fiscalizadores. La renta bruta mensualizada es aquella que ya considera la bonificación trimestral por cumplimiento de Metas de Eficiencia Institucional (MEI), y por tanto, la incorporación de este bono está condicionada a dicho cumplimient</w:t>
      </w:r>
      <w:r>
        <w:rPr>
          <w:bCs/>
          <w:color w:val="000000"/>
          <w:sz w:val="17"/>
          <w:szCs w:val="17"/>
        </w:rPr>
        <w:t>o.</w:t>
      </w:r>
      <w:r>
        <w:rPr>
          <w:bCs/>
          <w:color w:val="000000"/>
          <w:sz w:val="17"/>
          <w:szCs w:val="17"/>
        </w:rPr>
        <w:br/>
        <w:t>La jornada laboral es de 44 hrs. semanales, de lunes a viernes, según el art. 65 del Estatuto Administrativo.</w:t>
      </w:r>
      <w:r>
        <w:rPr>
          <w:bCs/>
          <w:color w:val="000000"/>
          <w:sz w:val="17"/>
          <w:szCs w:val="17"/>
        </w:rPr>
        <w:br/>
        <w:t>La UAF cuenta con sistema de flexibilidad del horario de ingreso y egreso.</w:t>
      </w:r>
      <w:r>
        <w:rPr>
          <w:bCs/>
          <w:color w:val="000000"/>
          <w:sz w:val="17"/>
          <w:szCs w:val="17"/>
        </w:rPr>
        <w:br/>
        <w:t>Se prevee el aumento de remuneración a grado 14° en un plazo a conve</w:t>
      </w:r>
      <w:r>
        <w:rPr>
          <w:bCs/>
          <w:color w:val="000000"/>
          <w:sz w:val="17"/>
          <w:szCs w:val="17"/>
        </w:rPr>
        <w:t>nir según adaptabilidad y desempeño en el cargo.</w:t>
      </w:r>
      <w:r>
        <w:rPr>
          <w:bCs/>
          <w:color w:val="000000"/>
          <w:sz w:val="17"/>
          <w:szCs w:val="17"/>
        </w:rPr>
        <w:br/>
        <w:t>Los empleos a contrata tienen una vigencia hasta el 31 de diciembre de cada año y las personas que los sirvan expiran en sus funciones en esa fecha, por el sólo ministerio de la ley, salvo que se proponga un</w:t>
      </w:r>
      <w:r>
        <w:rPr>
          <w:bCs/>
          <w:color w:val="000000"/>
          <w:sz w:val="17"/>
          <w:szCs w:val="17"/>
        </w:rPr>
        <w:t>a prórroga con, a lo menos, treinta días de anticipación.  </w:t>
      </w:r>
      <w:r>
        <w:rPr>
          <w:bCs/>
          <w:color w:val="000000"/>
          <w:sz w:val="17"/>
          <w:szCs w:val="17"/>
        </w:rPr>
        <w:br/>
      </w:r>
      <w:r>
        <w:rPr>
          <w:bCs/>
          <w:color w:val="000000"/>
          <w:sz w:val="17"/>
          <w:szCs w:val="17"/>
        </w:rPr>
        <w:t> </w:t>
      </w:r>
      <w:r>
        <w:rPr>
          <w:bCs/>
          <w:color w:val="000000"/>
        </w:rPr>
        <w:t xml:space="preserve"> </w:t>
      </w:r>
    </w:p>
    <w:p w:rsidR="00000000" w:rsidRDefault="0016192E">
      <w:pPr>
        <w:rPr>
          <w:rFonts w:eastAsia="Times New Roman"/>
          <w:bCs/>
          <w:color w:val="000000"/>
          <w:sz w:val="16"/>
          <w:szCs w:val="16"/>
        </w:rPr>
      </w:pPr>
      <w:r>
        <w:rPr>
          <w:rFonts w:eastAsia="Times New Roman"/>
          <w:bCs/>
          <w:color w:val="000000"/>
          <w:sz w:val="16"/>
          <w:szCs w:val="16"/>
        </w:rPr>
        <w:br/>
      </w:r>
      <w:r>
        <w:rPr>
          <w:rFonts w:eastAsia="Times New Roman"/>
          <w:b/>
          <w:bCs/>
          <w:color w:val="000000"/>
          <w:sz w:val="16"/>
          <w:szCs w:val="16"/>
        </w:rPr>
        <w:t>Objetivo del cargo</w:t>
      </w:r>
    </w:p>
    <w:p w:rsidR="00000000" w:rsidRDefault="0016192E">
      <w:pPr>
        <w:pStyle w:val="NormalWeb"/>
        <w:rPr>
          <w:bCs/>
          <w:color w:val="000000"/>
        </w:rPr>
      </w:pPr>
      <w:r>
        <w:rPr>
          <w:bCs/>
          <w:color w:val="000000"/>
          <w:sz w:val="17"/>
          <w:szCs w:val="17"/>
        </w:rPr>
        <w:t>El objetivo del cargo es tramitar y gestionar en plazos y de acuerdo a normativa actos administrativos de funcionario/as de la unidad.</w:t>
      </w:r>
      <w:r>
        <w:rPr>
          <w:bCs/>
          <w:color w:val="000000"/>
          <w:sz w:val="17"/>
          <w:szCs w:val="17"/>
        </w:rPr>
        <w:br/>
        <w:t>El desafío para el ocupante del cargo</w:t>
      </w:r>
      <w:r>
        <w:rPr>
          <w:bCs/>
          <w:color w:val="000000"/>
          <w:sz w:val="17"/>
          <w:szCs w:val="17"/>
        </w:rPr>
        <w:t xml:space="preserve"> es operar en el corto plazo el sistema y procedimiento de remuneraciones. Elaborar de manera autónoma y confiable actos administrativos relativos a personal y orientar en materia de normativa y jurisprudencia, sobre permisos, licencias médicas y derechos </w:t>
      </w:r>
      <w:r>
        <w:rPr>
          <w:bCs/>
          <w:color w:val="000000"/>
          <w:sz w:val="17"/>
          <w:szCs w:val="17"/>
        </w:rPr>
        <w:t>funcionarios.</w:t>
      </w:r>
      <w:r>
        <w:rPr>
          <w:bCs/>
          <w:color w:val="000000"/>
        </w:rPr>
        <w:br/>
      </w:r>
      <w:r>
        <w:rPr>
          <w:bCs/>
          <w:color w:val="000000"/>
        </w:rPr>
        <w:t> </w:t>
      </w:r>
      <w:r>
        <w:rPr>
          <w:bCs/>
          <w:color w:val="000000"/>
        </w:rPr>
        <w:t xml:space="preserve"> </w:t>
      </w:r>
    </w:p>
    <w:p w:rsidR="00000000" w:rsidRDefault="0016192E">
      <w:pPr>
        <w:rPr>
          <w:rFonts w:eastAsia="Times New Roman"/>
          <w:bCs/>
          <w:color w:val="000000"/>
          <w:sz w:val="16"/>
          <w:szCs w:val="16"/>
        </w:rPr>
      </w:pPr>
      <w:r>
        <w:rPr>
          <w:rFonts w:eastAsia="Times New Roman"/>
          <w:bCs/>
          <w:color w:val="000000"/>
          <w:sz w:val="16"/>
          <w:szCs w:val="16"/>
        </w:rPr>
        <w:br/>
      </w:r>
      <w:r>
        <w:rPr>
          <w:rFonts w:eastAsia="Times New Roman"/>
          <w:b/>
          <w:bCs/>
          <w:color w:val="000000"/>
          <w:sz w:val="16"/>
          <w:szCs w:val="16"/>
        </w:rPr>
        <w:t xml:space="preserve">Descripción del Cargo </w:t>
      </w:r>
    </w:p>
    <w:tbl>
      <w:tblPr>
        <w:tblW w:w="102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0"/>
        <w:gridCol w:w="9780"/>
      </w:tblGrid>
      <w:tr w:rsidR="00000000">
        <w:trPr>
          <w:trHeight w:val="255"/>
          <w:tblCellSpacing w:w="0" w:type="dxa"/>
        </w:trPr>
        <w:tc>
          <w:tcPr>
            <w:tcW w:w="10200" w:type="dxa"/>
            <w:gridSpan w:val="2"/>
            <w:tcBorders>
              <w:top w:val="outset" w:sz="6" w:space="0" w:color="auto"/>
              <w:left w:val="outset" w:sz="6" w:space="0" w:color="auto"/>
              <w:bottom w:val="outset" w:sz="6" w:space="0" w:color="auto"/>
              <w:right w:val="outset" w:sz="6" w:space="0" w:color="auto"/>
            </w:tcBorders>
            <w:vAlign w:val="center"/>
            <w:hideMark/>
          </w:tcPr>
          <w:p w:rsidR="00000000" w:rsidRDefault="0016192E">
            <w:pPr>
              <w:rPr>
                <w:rFonts w:ascii="Times New Roman" w:eastAsia="Times New Roman" w:hAnsi="Times New Roman" w:cs="Times New Roman"/>
              </w:rPr>
            </w:pPr>
            <w:r>
              <w:rPr>
                <w:rFonts w:ascii="Times New Roman" w:eastAsia="Times New Roman" w:hAnsi="Times New Roman" w:cs="Times New Roman"/>
                <w:sz w:val="17"/>
                <w:szCs w:val="17"/>
              </w:rPr>
              <w:t>Responsabilidades</w:t>
            </w:r>
          </w:p>
        </w:tc>
      </w:tr>
      <w:tr w:rsidR="00000000">
        <w:trPr>
          <w:trHeight w:val="225"/>
          <w:tblCellSpacing w:w="0" w:type="dxa"/>
        </w:trPr>
        <w:tc>
          <w:tcPr>
            <w:tcW w:w="420" w:type="dxa"/>
            <w:tcBorders>
              <w:top w:val="outset" w:sz="6" w:space="0" w:color="auto"/>
              <w:left w:val="outset" w:sz="6" w:space="0" w:color="auto"/>
              <w:bottom w:val="outset" w:sz="6" w:space="0" w:color="auto"/>
              <w:right w:val="outset" w:sz="6" w:space="0" w:color="auto"/>
            </w:tcBorders>
            <w:vAlign w:val="center"/>
            <w:hideMark/>
          </w:tcPr>
          <w:p w:rsidR="00000000" w:rsidRDefault="0016192E">
            <w:pPr>
              <w:rPr>
                <w:rFonts w:ascii="Times New Roman" w:eastAsia="Times New Roman" w:hAnsi="Times New Roman" w:cs="Times New Roman"/>
              </w:rPr>
            </w:pPr>
            <w:r>
              <w:rPr>
                <w:rStyle w:val="Textoennegrita"/>
                <w:rFonts w:ascii="Times New Roman" w:eastAsia="Times New Roman" w:hAnsi="Times New Roman" w:cs="Times New Roman"/>
                <w:sz w:val="17"/>
                <w:szCs w:val="17"/>
              </w:rPr>
              <w:t>1</w:t>
            </w:r>
          </w:p>
        </w:tc>
        <w:tc>
          <w:tcPr>
            <w:tcW w:w="9780" w:type="dxa"/>
            <w:tcBorders>
              <w:top w:val="outset" w:sz="6" w:space="0" w:color="auto"/>
              <w:left w:val="outset" w:sz="6" w:space="0" w:color="auto"/>
              <w:bottom w:val="outset" w:sz="6" w:space="0" w:color="auto"/>
              <w:right w:val="outset" w:sz="6" w:space="0" w:color="auto"/>
            </w:tcBorders>
            <w:vAlign w:val="center"/>
            <w:hideMark/>
          </w:tcPr>
          <w:p w:rsidR="00000000" w:rsidRDefault="0016192E">
            <w:pPr>
              <w:rPr>
                <w:rFonts w:ascii="Times New Roman" w:eastAsia="Times New Roman" w:hAnsi="Times New Roman" w:cs="Times New Roman"/>
              </w:rPr>
            </w:pPr>
            <w:r>
              <w:rPr>
                <w:rFonts w:ascii="Times New Roman" w:eastAsia="Times New Roman" w:hAnsi="Times New Roman" w:cs="Times New Roman"/>
                <w:sz w:val="17"/>
                <w:szCs w:val="17"/>
              </w:rPr>
              <w:t>Gestionar y tramitar el ingreso y egreso de personal</w:t>
            </w:r>
          </w:p>
        </w:tc>
      </w:tr>
      <w:tr w:rsidR="00000000">
        <w:trPr>
          <w:trHeight w:val="225"/>
          <w:tblCellSpacing w:w="0" w:type="dxa"/>
        </w:trPr>
        <w:tc>
          <w:tcPr>
            <w:tcW w:w="420" w:type="dxa"/>
            <w:tcBorders>
              <w:top w:val="outset" w:sz="6" w:space="0" w:color="auto"/>
              <w:left w:val="outset" w:sz="6" w:space="0" w:color="auto"/>
              <w:bottom w:val="outset" w:sz="6" w:space="0" w:color="auto"/>
              <w:right w:val="outset" w:sz="6" w:space="0" w:color="auto"/>
            </w:tcBorders>
            <w:vAlign w:val="center"/>
            <w:hideMark/>
          </w:tcPr>
          <w:p w:rsidR="00000000" w:rsidRDefault="0016192E">
            <w:pPr>
              <w:rPr>
                <w:rFonts w:ascii="Times New Roman" w:eastAsia="Times New Roman" w:hAnsi="Times New Roman" w:cs="Times New Roman"/>
              </w:rPr>
            </w:pPr>
            <w:r>
              <w:rPr>
                <w:rStyle w:val="Textoennegrita"/>
                <w:rFonts w:ascii="Times New Roman" w:eastAsia="Times New Roman" w:hAnsi="Times New Roman" w:cs="Times New Roman"/>
                <w:sz w:val="17"/>
                <w:szCs w:val="17"/>
              </w:rPr>
              <w:t>2</w:t>
            </w:r>
          </w:p>
        </w:tc>
        <w:tc>
          <w:tcPr>
            <w:tcW w:w="9780" w:type="dxa"/>
            <w:tcBorders>
              <w:top w:val="outset" w:sz="6" w:space="0" w:color="auto"/>
              <w:left w:val="outset" w:sz="6" w:space="0" w:color="auto"/>
              <w:bottom w:val="outset" w:sz="6" w:space="0" w:color="auto"/>
              <w:right w:val="outset" w:sz="6" w:space="0" w:color="auto"/>
            </w:tcBorders>
            <w:vAlign w:val="center"/>
            <w:hideMark/>
          </w:tcPr>
          <w:p w:rsidR="00000000" w:rsidRDefault="0016192E">
            <w:pPr>
              <w:rPr>
                <w:rFonts w:ascii="Times New Roman" w:eastAsia="Times New Roman" w:hAnsi="Times New Roman" w:cs="Times New Roman"/>
              </w:rPr>
            </w:pPr>
            <w:r>
              <w:rPr>
                <w:rFonts w:ascii="Times New Roman" w:eastAsia="Times New Roman" w:hAnsi="Times New Roman" w:cs="Times New Roman"/>
                <w:sz w:val="17"/>
                <w:szCs w:val="17"/>
              </w:rPr>
              <w:t>Gestionar y tramitar viáticos y cometidos funcionarios nacionales e internacionales.</w:t>
            </w:r>
          </w:p>
        </w:tc>
      </w:tr>
      <w:tr w:rsidR="00000000">
        <w:trPr>
          <w:trHeight w:val="225"/>
          <w:tblCellSpacing w:w="0" w:type="dxa"/>
        </w:trPr>
        <w:tc>
          <w:tcPr>
            <w:tcW w:w="420" w:type="dxa"/>
            <w:tcBorders>
              <w:top w:val="outset" w:sz="6" w:space="0" w:color="auto"/>
              <w:left w:val="outset" w:sz="6" w:space="0" w:color="auto"/>
              <w:bottom w:val="outset" w:sz="6" w:space="0" w:color="auto"/>
              <w:right w:val="outset" w:sz="6" w:space="0" w:color="auto"/>
            </w:tcBorders>
            <w:vAlign w:val="center"/>
            <w:hideMark/>
          </w:tcPr>
          <w:p w:rsidR="00000000" w:rsidRDefault="0016192E">
            <w:pPr>
              <w:rPr>
                <w:rFonts w:ascii="Times New Roman" w:eastAsia="Times New Roman" w:hAnsi="Times New Roman" w:cs="Times New Roman"/>
              </w:rPr>
            </w:pPr>
            <w:r>
              <w:rPr>
                <w:rStyle w:val="Textoennegrita"/>
                <w:rFonts w:ascii="Times New Roman" w:eastAsia="Times New Roman" w:hAnsi="Times New Roman" w:cs="Times New Roman"/>
                <w:sz w:val="17"/>
                <w:szCs w:val="17"/>
              </w:rPr>
              <w:t>3</w:t>
            </w:r>
          </w:p>
        </w:tc>
        <w:tc>
          <w:tcPr>
            <w:tcW w:w="9780" w:type="dxa"/>
            <w:tcBorders>
              <w:top w:val="outset" w:sz="6" w:space="0" w:color="auto"/>
              <w:left w:val="outset" w:sz="6" w:space="0" w:color="auto"/>
              <w:bottom w:val="outset" w:sz="6" w:space="0" w:color="auto"/>
              <w:right w:val="outset" w:sz="6" w:space="0" w:color="auto"/>
            </w:tcBorders>
            <w:vAlign w:val="center"/>
            <w:hideMark/>
          </w:tcPr>
          <w:p w:rsidR="00000000" w:rsidRDefault="0016192E">
            <w:pPr>
              <w:pStyle w:val="NormalWeb"/>
              <w:ind w:left="600"/>
            </w:pPr>
            <w:r>
              <w:rPr>
                <w:sz w:val="17"/>
                <w:szCs w:val="17"/>
              </w:rPr>
              <w:t>Calcular y gestionar el pago de viá</w:t>
            </w:r>
            <w:r>
              <w:rPr>
                <w:sz w:val="17"/>
                <w:szCs w:val="17"/>
              </w:rPr>
              <w:t>ticos y remuneraciones. Calcular y gestionar el pago de cotizaciones</w:t>
            </w:r>
            <w:r>
              <w:rPr>
                <w:sz w:val="17"/>
                <w:szCs w:val="17"/>
              </w:rPr>
              <w:t>.</w:t>
            </w:r>
            <w:r>
              <w:t xml:space="preserve"> </w:t>
            </w:r>
          </w:p>
        </w:tc>
      </w:tr>
      <w:tr w:rsidR="00000000">
        <w:trPr>
          <w:trHeight w:val="225"/>
          <w:tblCellSpacing w:w="0" w:type="dxa"/>
        </w:trPr>
        <w:tc>
          <w:tcPr>
            <w:tcW w:w="420" w:type="dxa"/>
            <w:tcBorders>
              <w:top w:val="outset" w:sz="6" w:space="0" w:color="auto"/>
              <w:left w:val="outset" w:sz="6" w:space="0" w:color="auto"/>
              <w:bottom w:val="outset" w:sz="6" w:space="0" w:color="auto"/>
              <w:right w:val="outset" w:sz="6" w:space="0" w:color="auto"/>
            </w:tcBorders>
            <w:vAlign w:val="center"/>
            <w:hideMark/>
          </w:tcPr>
          <w:p w:rsidR="00000000" w:rsidRDefault="0016192E">
            <w:pPr>
              <w:rPr>
                <w:rFonts w:ascii="Times New Roman" w:eastAsia="Times New Roman" w:hAnsi="Times New Roman" w:cs="Times New Roman"/>
              </w:rPr>
            </w:pPr>
            <w:r>
              <w:rPr>
                <w:rStyle w:val="Textoennegrita"/>
                <w:rFonts w:ascii="Times New Roman" w:eastAsia="Times New Roman" w:hAnsi="Times New Roman" w:cs="Times New Roman"/>
                <w:sz w:val="17"/>
                <w:szCs w:val="17"/>
              </w:rPr>
              <w:t>4</w:t>
            </w:r>
          </w:p>
        </w:tc>
        <w:tc>
          <w:tcPr>
            <w:tcW w:w="9780" w:type="dxa"/>
            <w:tcBorders>
              <w:top w:val="outset" w:sz="6" w:space="0" w:color="auto"/>
              <w:left w:val="outset" w:sz="6" w:space="0" w:color="auto"/>
              <w:bottom w:val="outset" w:sz="6" w:space="0" w:color="auto"/>
              <w:right w:val="outset" w:sz="6" w:space="0" w:color="auto"/>
            </w:tcBorders>
            <w:vAlign w:val="center"/>
            <w:hideMark/>
          </w:tcPr>
          <w:p w:rsidR="00000000" w:rsidRDefault="0016192E">
            <w:pPr>
              <w:rPr>
                <w:rFonts w:ascii="Times New Roman" w:eastAsia="Times New Roman" w:hAnsi="Times New Roman" w:cs="Times New Roman"/>
              </w:rPr>
            </w:pPr>
            <w:r>
              <w:rPr>
                <w:rFonts w:ascii="Times New Roman" w:eastAsia="Times New Roman" w:hAnsi="Times New Roman" w:cs="Times New Roman"/>
                <w:sz w:val="17"/>
                <w:szCs w:val="17"/>
              </w:rPr>
              <w:t>Registrar y verificar incidencias relativas a personal.</w:t>
            </w:r>
          </w:p>
        </w:tc>
      </w:tr>
      <w:tr w:rsidR="00000000">
        <w:trPr>
          <w:trHeight w:val="225"/>
          <w:tblCellSpacing w:w="0" w:type="dxa"/>
        </w:trPr>
        <w:tc>
          <w:tcPr>
            <w:tcW w:w="420" w:type="dxa"/>
            <w:tcBorders>
              <w:top w:val="outset" w:sz="6" w:space="0" w:color="auto"/>
              <w:left w:val="outset" w:sz="6" w:space="0" w:color="auto"/>
              <w:bottom w:val="outset" w:sz="6" w:space="0" w:color="auto"/>
              <w:right w:val="outset" w:sz="6" w:space="0" w:color="auto"/>
            </w:tcBorders>
            <w:vAlign w:val="center"/>
            <w:hideMark/>
          </w:tcPr>
          <w:p w:rsidR="00000000" w:rsidRDefault="0016192E">
            <w:pPr>
              <w:rPr>
                <w:rFonts w:ascii="Times New Roman" w:eastAsia="Times New Roman" w:hAnsi="Times New Roman" w:cs="Times New Roman"/>
              </w:rPr>
            </w:pPr>
            <w:r>
              <w:rPr>
                <w:rStyle w:val="Textoennegrita"/>
                <w:rFonts w:ascii="Times New Roman" w:eastAsia="Times New Roman" w:hAnsi="Times New Roman" w:cs="Times New Roman"/>
                <w:sz w:val="17"/>
                <w:szCs w:val="17"/>
              </w:rPr>
              <w:t>5</w:t>
            </w:r>
          </w:p>
        </w:tc>
        <w:tc>
          <w:tcPr>
            <w:tcW w:w="9780" w:type="dxa"/>
            <w:tcBorders>
              <w:top w:val="outset" w:sz="6" w:space="0" w:color="auto"/>
              <w:left w:val="outset" w:sz="6" w:space="0" w:color="auto"/>
              <w:bottom w:val="outset" w:sz="6" w:space="0" w:color="auto"/>
              <w:right w:val="outset" w:sz="6" w:space="0" w:color="auto"/>
            </w:tcBorders>
            <w:vAlign w:val="center"/>
            <w:hideMark/>
          </w:tcPr>
          <w:p w:rsidR="00000000" w:rsidRDefault="0016192E">
            <w:pPr>
              <w:rPr>
                <w:rFonts w:ascii="Times New Roman" w:eastAsia="Times New Roman" w:hAnsi="Times New Roman" w:cs="Times New Roman"/>
              </w:rPr>
            </w:pPr>
            <w:r>
              <w:rPr>
                <w:rFonts w:ascii="Times New Roman" w:eastAsia="Times New Roman" w:hAnsi="Times New Roman" w:cs="Times New Roman"/>
                <w:sz w:val="17"/>
                <w:szCs w:val="17"/>
              </w:rPr>
              <w:t>Asegurar el funcionamiento de sistemas de apoyo a la gestión administrativa.</w:t>
            </w:r>
          </w:p>
        </w:tc>
      </w:tr>
      <w:tr w:rsidR="00000000">
        <w:trPr>
          <w:trHeight w:val="225"/>
          <w:tblCellSpacing w:w="0" w:type="dxa"/>
        </w:trPr>
        <w:tc>
          <w:tcPr>
            <w:tcW w:w="420" w:type="dxa"/>
            <w:tcBorders>
              <w:top w:val="outset" w:sz="6" w:space="0" w:color="auto"/>
              <w:left w:val="outset" w:sz="6" w:space="0" w:color="auto"/>
              <w:bottom w:val="outset" w:sz="6" w:space="0" w:color="auto"/>
              <w:right w:val="outset" w:sz="6" w:space="0" w:color="auto"/>
            </w:tcBorders>
            <w:vAlign w:val="center"/>
            <w:hideMark/>
          </w:tcPr>
          <w:p w:rsidR="00000000" w:rsidRDefault="0016192E">
            <w:pPr>
              <w:rPr>
                <w:rFonts w:ascii="Times New Roman" w:eastAsia="Times New Roman" w:hAnsi="Times New Roman" w:cs="Times New Roman"/>
              </w:rPr>
            </w:pPr>
            <w:r>
              <w:rPr>
                <w:rStyle w:val="Textoennegrita"/>
                <w:rFonts w:ascii="Times New Roman" w:eastAsia="Times New Roman" w:hAnsi="Times New Roman" w:cs="Times New Roman"/>
                <w:sz w:val="17"/>
                <w:szCs w:val="17"/>
              </w:rPr>
              <w:t>6</w:t>
            </w:r>
          </w:p>
        </w:tc>
        <w:tc>
          <w:tcPr>
            <w:tcW w:w="9780" w:type="dxa"/>
            <w:tcBorders>
              <w:top w:val="outset" w:sz="6" w:space="0" w:color="auto"/>
              <w:left w:val="outset" w:sz="6" w:space="0" w:color="auto"/>
              <w:bottom w:val="outset" w:sz="6" w:space="0" w:color="auto"/>
              <w:right w:val="outset" w:sz="6" w:space="0" w:color="auto"/>
            </w:tcBorders>
            <w:vAlign w:val="center"/>
            <w:hideMark/>
          </w:tcPr>
          <w:p w:rsidR="00000000" w:rsidRDefault="0016192E">
            <w:pPr>
              <w:rPr>
                <w:rFonts w:ascii="Times New Roman" w:eastAsia="Times New Roman" w:hAnsi="Times New Roman" w:cs="Times New Roman"/>
              </w:rPr>
            </w:pPr>
            <w:r>
              <w:rPr>
                <w:rFonts w:ascii="Times New Roman" w:eastAsia="Times New Roman" w:hAnsi="Times New Roman" w:cs="Times New Roman"/>
                <w:sz w:val="17"/>
                <w:szCs w:val="17"/>
              </w:rPr>
              <w:t>Programar y controlar gastos de personal de</w:t>
            </w:r>
            <w:r>
              <w:rPr>
                <w:rFonts w:ascii="Times New Roman" w:eastAsia="Times New Roman" w:hAnsi="Times New Roman" w:cs="Times New Roman"/>
                <w:sz w:val="17"/>
                <w:szCs w:val="17"/>
              </w:rPr>
              <w:t>l subtítulo 21.</w:t>
            </w:r>
          </w:p>
        </w:tc>
      </w:tr>
      <w:tr w:rsidR="00000000">
        <w:trPr>
          <w:trHeight w:val="225"/>
          <w:tblCellSpacing w:w="0" w:type="dxa"/>
        </w:trPr>
        <w:tc>
          <w:tcPr>
            <w:tcW w:w="420" w:type="dxa"/>
            <w:tcBorders>
              <w:top w:val="outset" w:sz="6" w:space="0" w:color="auto"/>
              <w:left w:val="outset" w:sz="6" w:space="0" w:color="auto"/>
              <w:bottom w:val="outset" w:sz="6" w:space="0" w:color="auto"/>
              <w:right w:val="outset" w:sz="6" w:space="0" w:color="auto"/>
            </w:tcBorders>
            <w:vAlign w:val="center"/>
            <w:hideMark/>
          </w:tcPr>
          <w:p w:rsidR="00000000" w:rsidRDefault="0016192E">
            <w:pPr>
              <w:rPr>
                <w:rFonts w:ascii="Times New Roman" w:eastAsia="Times New Roman" w:hAnsi="Times New Roman" w:cs="Times New Roman"/>
              </w:rPr>
            </w:pPr>
            <w:r>
              <w:rPr>
                <w:rStyle w:val="Textoennegrita"/>
                <w:rFonts w:ascii="Times New Roman" w:eastAsia="Times New Roman" w:hAnsi="Times New Roman" w:cs="Times New Roman"/>
                <w:sz w:val="17"/>
                <w:szCs w:val="17"/>
              </w:rPr>
              <w:t>7</w:t>
            </w:r>
          </w:p>
        </w:tc>
        <w:tc>
          <w:tcPr>
            <w:tcW w:w="9780" w:type="dxa"/>
            <w:tcBorders>
              <w:top w:val="outset" w:sz="6" w:space="0" w:color="auto"/>
              <w:left w:val="outset" w:sz="6" w:space="0" w:color="auto"/>
              <w:bottom w:val="outset" w:sz="6" w:space="0" w:color="auto"/>
              <w:right w:val="outset" w:sz="6" w:space="0" w:color="auto"/>
            </w:tcBorders>
            <w:vAlign w:val="center"/>
            <w:hideMark/>
          </w:tcPr>
          <w:p w:rsidR="00000000" w:rsidRDefault="0016192E">
            <w:pPr>
              <w:rPr>
                <w:rFonts w:ascii="Times New Roman" w:eastAsia="Times New Roman" w:hAnsi="Times New Roman" w:cs="Times New Roman"/>
              </w:rPr>
            </w:pPr>
            <w:r>
              <w:rPr>
                <w:rFonts w:ascii="Times New Roman" w:eastAsia="Times New Roman" w:hAnsi="Times New Roman" w:cs="Times New Roman"/>
                <w:sz w:val="17"/>
                <w:szCs w:val="17"/>
              </w:rPr>
              <w:t>Registrar datos en sistemas de personal.</w:t>
            </w:r>
          </w:p>
        </w:tc>
      </w:tr>
    </w:tbl>
    <w:p w:rsidR="00000000" w:rsidRDefault="0016192E">
      <w:pPr>
        <w:rPr>
          <w:rFonts w:eastAsia="Times New Roman"/>
          <w:bCs/>
          <w:color w:val="000000"/>
          <w:sz w:val="16"/>
          <w:szCs w:val="16"/>
        </w:rPr>
      </w:pPr>
      <w:r>
        <w:rPr>
          <w:rFonts w:eastAsia="Times New Roman"/>
          <w:bCs/>
          <w:color w:val="000000"/>
          <w:sz w:val="17"/>
          <w:szCs w:val="17"/>
        </w:rPr>
        <w:t> </w:t>
      </w:r>
      <w:r>
        <w:rPr>
          <w:rFonts w:eastAsia="Times New Roman"/>
          <w:bCs/>
          <w:color w:val="000000"/>
          <w:sz w:val="17"/>
          <w:szCs w:val="17"/>
        </w:rPr>
        <w:t xml:space="preserve"> </w:t>
      </w:r>
    </w:p>
    <w:p w:rsidR="00000000" w:rsidRDefault="0016192E">
      <w:pPr>
        <w:rPr>
          <w:rFonts w:ascii="Trebuchet MS" w:eastAsia="Times New Roman" w:hAnsi="Trebuchet MS" w:cs="Tahoma"/>
          <w:b/>
          <w:bCs/>
        </w:rPr>
      </w:pPr>
    </w:p>
    <w:p w:rsidR="00000000" w:rsidRDefault="0016192E">
      <w:pPr>
        <w:shd w:val="clear" w:color="auto" w:fill="FFFFFF"/>
        <w:spacing w:line="210" w:lineRule="atLeast"/>
        <w:rPr>
          <w:bCs/>
          <w:color w:val="000000"/>
          <w:sz w:val="16"/>
          <w:szCs w:val="16"/>
        </w:rPr>
      </w:pPr>
      <w:r>
        <w:rPr>
          <w:bCs/>
          <w:color w:val="000000"/>
          <w:sz w:val="16"/>
          <w:szCs w:val="16"/>
        </w:rPr>
        <w:br/>
      </w:r>
      <w:r>
        <w:rPr>
          <w:bCs/>
          <w:color w:val="666666"/>
          <w:sz w:val="27"/>
          <w:szCs w:val="27"/>
        </w:rPr>
        <w:t>Perfil del Cargo</w:t>
      </w:r>
      <w:r>
        <w:rPr>
          <w:bCs/>
          <w:color w:val="000000"/>
          <w:sz w:val="16"/>
          <w:szCs w:val="16"/>
        </w:rPr>
        <w:br/>
      </w:r>
      <w:r>
        <w:rPr>
          <w:bCs/>
          <w:color w:val="000000"/>
          <w:sz w:val="16"/>
          <w:szCs w:val="16"/>
        </w:rPr>
        <w:br/>
      </w:r>
      <w:r>
        <w:rPr>
          <w:b/>
          <w:bCs/>
          <w:color w:val="666666"/>
          <w:sz w:val="18"/>
          <w:szCs w:val="18"/>
        </w:rPr>
        <w:t>Los siguientes elementos componen el Perfil del Cargo y servirán para evaluar a los/las postulantes.</w:t>
      </w:r>
      <w:r>
        <w:rPr>
          <w:bCs/>
          <w:color w:val="000000"/>
          <w:sz w:val="16"/>
          <w:szCs w:val="16"/>
        </w:rPr>
        <w:br/>
      </w:r>
      <w:r>
        <w:rPr>
          <w:bCs/>
          <w:color w:val="000000"/>
          <w:sz w:val="16"/>
          <w:szCs w:val="16"/>
        </w:rPr>
        <w:br/>
      </w:r>
      <w:r>
        <w:rPr>
          <w:b/>
          <w:bCs/>
          <w:color w:val="000000"/>
          <w:sz w:val="16"/>
          <w:szCs w:val="16"/>
        </w:rPr>
        <w:t xml:space="preserve">Formación Educacional </w:t>
      </w:r>
    </w:p>
    <w:p w:rsidR="00000000" w:rsidRDefault="0016192E">
      <w:pPr>
        <w:pStyle w:val="NormalWeb"/>
        <w:ind w:left="142"/>
        <w:rPr>
          <w:bCs/>
          <w:color w:val="000000"/>
        </w:rPr>
      </w:pPr>
      <w:r>
        <w:rPr>
          <w:bCs/>
          <w:color w:val="000000"/>
          <w:sz w:val="17"/>
          <w:szCs w:val="17"/>
        </w:rPr>
        <w:t>Poseer título nivel Té</w:t>
      </w:r>
      <w:r>
        <w:rPr>
          <w:bCs/>
          <w:color w:val="000000"/>
          <w:sz w:val="17"/>
          <w:szCs w:val="17"/>
        </w:rPr>
        <w:t>cnico Superior, otorgado por una Universidad o Instituto Profesional del Estado o reconocido por éste.</w:t>
      </w:r>
      <w:r>
        <w:rPr>
          <w:bCs/>
          <w:color w:val="000000"/>
        </w:rPr>
        <w:br/>
      </w:r>
      <w:r>
        <w:rPr>
          <w:bCs/>
          <w:color w:val="000000"/>
        </w:rPr>
        <w:t> </w:t>
      </w:r>
      <w:r>
        <w:rPr>
          <w:bCs/>
          <w:color w:val="000000"/>
        </w:rPr>
        <w:t xml:space="preserve"> </w:t>
      </w:r>
    </w:p>
    <w:p w:rsidR="00000000" w:rsidRDefault="0016192E">
      <w:pPr>
        <w:rPr>
          <w:rFonts w:eastAsia="Times New Roman"/>
          <w:bCs/>
          <w:color w:val="000000"/>
          <w:sz w:val="16"/>
          <w:szCs w:val="16"/>
        </w:rPr>
      </w:pPr>
      <w:r>
        <w:rPr>
          <w:rFonts w:eastAsia="Times New Roman"/>
          <w:bCs/>
          <w:color w:val="000000"/>
          <w:sz w:val="16"/>
          <w:szCs w:val="16"/>
        </w:rPr>
        <w:lastRenderedPageBreak/>
        <w:br/>
      </w:r>
      <w:r>
        <w:rPr>
          <w:rFonts w:eastAsia="Times New Roman"/>
          <w:b/>
          <w:bCs/>
          <w:color w:val="000000"/>
          <w:sz w:val="16"/>
          <w:szCs w:val="16"/>
        </w:rPr>
        <w:t xml:space="preserve">Especialización y/o Capacitación </w:t>
      </w:r>
    </w:p>
    <w:p w:rsidR="00000000" w:rsidRDefault="0016192E">
      <w:pPr>
        <w:pStyle w:val="NormalWeb"/>
        <w:rPr>
          <w:bCs/>
          <w:color w:val="000000"/>
        </w:rPr>
      </w:pPr>
      <w:r>
        <w:rPr>
          <w:bCs/>
          <w:color w:val="000000"/>
          <w:sz w:val="17"/>
          <w:szCs w:val="17"/>
        </w:rPr>
        <w:t>Remuneración de sector público: Al menos tres años de experiencia en remuneraciones. Deseable conocimientos de esc</w:t>
      </w:r>
      <w:r>
        <w:rPr>
          <w:bCs/>
          <w:color w:val="000000"/>
          <w:sz w:val="17"/>
          <w:szCs w:val="17"/>
        </w:rPr>
        <w:t>ala de fiscalizadores. </w:t>
      </w:r>
      <w:r>
        <w:rPr>
          <w:bCs/>
          <w:color w:val="000000"/>
          <w:sz w:val="17"/>
          <w:szCs w:val="17"/>
        </w:rPr>
        <w:br/>
        <w:t>Presupuesto sector público: Al menos un año de experiencia en utilización de ley de prepuesto y conocimientos de su estructura y funcionamiento,</w:t>
      </w:r>
      <w:r>
        <w:rPr>
          <w:bCs/>
          <w:color w:val="000000"/>
          <w:sz w:val="17"/>
          <w:szCs w:val="17"/>
        </w:rPr>
        <w:br/>
        <w:t>Estatuto administrativo: Al menos 1 año de experiencia en utilización de normativa y su</w:t>
      </w:r>
      <w:r>
        <w:rPr>
          <w:bCs/>
          <w:color w:val="000000"/>
          <w:sz w:val="17"/>
          <w:szCs w:val="17"/>
        </w:rPr>
        <w:t xml:space="preserve"> jurisprudencia (dictámenes)</w:t>
      </w:r>
      <w:r>
        <w:rPr>
          <w:bCs/>
          <w:color w:val="000000"/>
          <w:sz w:val="17"/>
          <w:szCs w:val="17"/>
        </w:rPr>
        <w:br/>
        <w:t>Sistemas de personal: Al menos experiencia de 1 año en utilización de un sistema de personal.</w:t>
      </w:r>
      <w:r>
        <w:rPr>
          <w:bCs/>
          <w:color w:val="000000"/>
          <w:sz w:val="17"/>
          <w:szCs w:val="17"/>
        </w:rPr>
        <w:br/>
        <w:t>SIAGF nivel usuario; SIAPER nivel usuario, PREVIRED; IMED.</w:t>
      </w:r>
      <w:r>
        <w:rPr>
          <w:bCs/>
          <w:color w:val="000000"/>
          <w:sz w:val="17"/>
          <w:szCs w:val="17"/>
        </w:rPr>
        <w:br/>
        <w:t>Microsoft Word y excel nivel medio avanzado. </w:t>
      </w:r>
      <w:r>
        <w:rPr>
          <w:bCs/>
          <w:color w:val="000000"/>
        </w:rPr>
        <w:br/>
      </w:r>
      <w:r>
        <w:rPr>
          <w:bCs/>
          <w:color w:val="000000"/>
        </w:rPr>
        <w:t> </w:t>
      </w:r>
      <w:r>
        <w:rPr>
          <w:bCs/>
          <w:color w:val="000000"/>
        </w:rPr>
        <w:t xml:space="preserve"> </w:t>
      </w:r>
    </w:p>
    <w:p w:rsidR="00000000" w:rsidRDefault="0016192E">
      <w:pPr>
        <w:rPr>
          <w:rFonts w:eastAsia="Times New Roman"/>
          <w:bCs/>
          <w:color w:val="000000"/>
          <w:sz w:val="16"/>
          <w:szCs w:val="16"/>
        </w:rPr>
      </w:pPr>
      <w:r>
        <w:rPr>
          <w:rFonts w:eastAsia="Times New Roman"/>
          <w:bCs/>
          <w:color w:val="000000"/>
          <w:sz w:val="16"/>
          <w:szCs w:val="16"/>
        </w:rPr>
        <w:br/>
      </w:r>
      <w:r>
        <w:rPr>
          <w:rFonts w:eastAsia="Times New Roman"/>
          <w:b/>
          <w:bCs/>
          <w:color w:val="000000"/>
          <w:sz w:val="16"/>
          <w:szCs w:val="16"/>
        </w:rPr>
        <w:t>Experiencia sector públi</w:t>
      </w:r>
      <w:r>
        <w:rPr>
          <w:rFonts w:eastAsia="Times New Roman"/>
          <w:b/>
          <w:bCs/>
          <w:color w:val="000000"/>
          <w:sz w:val="16"/>
          <w:szCs w:val="16"/>
        </w:rPr>
        <w:t xml:space="preserve">co / sector privado </w:t>
      </w:r>
    </w:p>
    <w:p w:rsidR="00000000" w:rsidRDefault="0016192E">
      <w:pPr>
        <w:pStyle w:val="NormalWeb"/>
        <w:rPr>
          <w:bCs/>
          <w:color w:val="000000"/>
        </w:rPr>
      </w:pPr>
      <w:r>
        <w:rPr>
          <w:bCs/>
          <w:color w:val="000000"/>
          <w:sz w:val="17"/>
          <w:szCs w:val="17"/>
        </w:rPr>
        <w:t>Deseable experiencia demostrable en sector público, área de personal, remuneraciones y recursos humanos.</w:t>
      </w:r>
      <w:r>
        <w:rPr>
          <w:bCs/>
          <w:color w:val="000000"/>
          <w:sz w:val="17"/>
          <w:szCs w:val="17"/>
        </w:rPr>
        <w:t> </w:t>
      </w:r>
      <w:r>
        <w:rPr>
          <w:bCs/>
          <w:color w:val="000000"/>
        </w:rPr>
        <w:t xml:space="preserve"> </w:t>
      </w:r>
    </w:p>
    <w:p w:rsidR="00000000" w:rsidRDefault="0016192E">
      <w:pPr>
        <w:rPr>
          <w:rFonts w:eastAsia="Times New Roman"/>
          <w:bCs/>
          <w:color w:val="000000"/>
          <w:sz w:val="16"/>
          <w:szCs w:val="16"/>
        </w:rPr>
      </w:pPr>
      <w:r>
        <w:rPr>
          <w:rFonts w:eastAsia="Times New Roman"/>
          <w:bCs/>
          <w:color w:val="000000"/>
          <w:sz w:val="16"/>
          <w:szCs w:val="16"/>
        </w:rPr>
        <w:br/>
      </w:r>
      <w:r>
        <w:rPr>
          <w:rFonts w:eastAsia="Times New Roman"/>
          <w:b/>
          <w:bCs/>
          <w:color w:val="000000"/>
          <w:sz w:val="16"/>
          <w:szCs w:val="16"/>
        </w:rPr>
        <w:t xml:space="preserve">Competencias </w:t>
      </w:r>
    </w:p>
    <w:tbl>
      <w:tblPr>
        <w:tblW w:w="1012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55"/>
        <w:gridCol w:w="6870"/>
      </w:tblGrid>
      <w:tr w:rsidR="00000000">
        <w:trPr>
          <w:trHeight w:val="420"/>
          <w:tblCellSpacing w:w="0" w:type="dxa"/>
        </w:trPr>
        <w:tc>
          <w:tcPr>
            <w:tcW w:w="3255" w:type="dxa"/>
            <w:tcBorders>
              <w:top w:val="outset" w:sz="6" w:space="0" w:color="auto"/>
              <w:left w:val="outset" w:sz="6" w:space="0" w:color="auto"/>
              <w:bottom w:val="outset" w:sz="6" w:space="0" w:color="auto"/>
              <w:right w:val="outset" w:sz="6" w:space="0" w:color="auto"/>
            </w:tcBorders>
            <w:vAlign w:val="center"/>
            <w:hideMark/>
          </w:tcPr>
          <w:p w:rsidR="00000000" w:rsidRDefault="0016192E">
            <w:pPr>
              <w:rPr>
                <w:rFonts w:ascii="Times New Roman" w:eastAsia="Times New Roman" w:hAnsi="Times New Roman" w:cs="Times New Roman"/>
              </w:rPr>
            </w:pPr>
            <w:r>
              <w:rPr>
                <w:rFonts w:ascii="Times New Roman" w:eastAsia="Times New Roman" w:hAnsi="Times New Roman" w:cs="Times New Roman"/>
                <w:sz w:val="17"/>
                <w:szCs w:val="17"/>
              </w:rPr>
              <w:t>Orientación al detalle</w:t>
            </w:r>
          </w:p>
        </w:tc>
        <w:tc>
          <w:tcPr>
            <w:tcW w:w="6870" w:type="dxa"/>
            <w:tcBorders>
              <w:top w:val="outset" w:sz="6" w:space="0" w:color="auto"/>
              <w:left w:val="outset" w:sz="6" w:space="0" w:color="auto"/>
              <w:bottom w:val="outset" w:sz="6" w:space="0" w:color="auto"/>
              <w:right w:val="outset" w:sz="6" w:space="0" w:color="auto"/>
            </w:tcBorders>
            <w:vAlign w:val="center"/>
            <w:hideMark/>
          </w:tcPr>
          <w:p w:rsidR="00000000" w:rsidRDefault="0016192E">
            <w:pPr>
              <w:rPr>
                <w:rFonts w:ascii="Times New Roman" w:eastAsia="Times New Roman" w:hAnsi="Times New Roman" w:cs="Times New Roman"/>
              </w:rPr>
            </w:pPr>
            <w:r>
              <w:rPr>
                <w:rFonts w:ascii="Times New Roman" w:eastAsia="Times New Roman" w:hAnsi="Times New Roman" w:cs="Times New Roman"/>
                <w:sz w:val="17"/>
                <w:szCs w:val="17"/>
              </w:rPr>
              <w:t>Elabora tareas con alto nivel de precisión supervisando su correcto desarrollo.</w:t>
            </w:r>
          </w:p>
        </w:tc>
      </w:tr>
      <w:tr w:rsidR="00000000">
        <w:trPr>
          <w:trHeight w:val="180"/>
          <w:tblCellSpacing w:w="0" w:type="dxa"/>
        </w:trPr>
        <w:tc>
          <w:tcPr>
            <w:tcW w:w="3255" w:type="dxa"/>
            <w:tcBorders>
              <w:top w:val="outset" w:sz="6" w:space="0" w:color="auto"/>
              <w:left w:val="outset" w:sz="6" w:space="0" w:color="auto"/>
              <w:bottom w:val="outset" w:sz="6" w:space="0" w:color="auto"/>
              <w:right w:val="outset" w:sz="6" w:space="0" w:color="auto"/>
            </w:tcBorders>
            <w:vAlign w:val="center"/>
            <w:hideMark/>
          </w:tcPr>
          <w:p w:rsidR="00000000" w:rsidRDefault="0016192E">
            <w:pPr>
              <w:rPr>
                <w:rFonts w:ascii="Times New Roman" w:eastAsia="Times New Roman" w:hAnsi="Times New Roman" w:cs="Times New Roman"/>
              </w:rPr>
            </w:pPr>
            <w:r>
              <w:rPr>
                <w:rFonts w:ascii="Times New Roman" w:eastAsia="Times New Roman" w:hAnsi="Times New Roman" w:cs="Times New Roman"/>
                <w:sz w:val="17"/>
                <w:szCs w:val="17"/>
              </w:rPr>
              <w:t>Organización y planificación</w:t>
            </w:r>
          </w:p>
        </w:tc>
        <w:tc>
          <w:tcPr>
            <w:tcW w:w="6870" w:type="dxa"/>
            <w:tcBorders>
              <w:top w:val="outset" w:sz="6" w:space="0" w:color="auto"/>
              <w:left w:val="outset" w:sz="6" w:space="0" w:color="auto"/>
              <w:bottom w:val="outset" w:sz="6" w:space="0" w:color="auto"/>
              <w:right w:val="outset" w:sz="6" w:space="0" w:color="auto"/>
            </w:tcBorders>
            <w:vAlign w:val="center"/>
            <w:hideMark/>
          </w:tcPr>
          <w:p w:rsidR="00000000" w:rsidRDefault="0016192E">
            <w:pPr>
              <w:rPr>
                <w:rFonts w:ascii="Times New Roman" w:eastAsia="Times New Roman" w:hAnsi="Times New Roman" w:cs="Times New Roman"/>
              </w:rPr>
            </w:pPr>
            <w:r>
              <w:rPr>
                <w:rFonts w:ascii="Times New Roman" w:eastAsia="Times New Roman" w:hAnsi="Times New Roman" w:cs="Times New Roman"/>
                <w:sz w:val="17"/>
                <w:szCs w:val="17"/>
              </w:rPr>
              <w:t>Es capaz de identificar y programar etapas que constituyen los procesos a su cargos en pleno cumplimiento de los plazos estipulados anticipando y gestionando  riesgos de no cumplimiento</w:t>
            </w:r>
          </w:p>
        </w:tc>
      </w:tr>
      <w:tr w:rsidR="00000000">
        <w:trPr>
          <w:trHeight w:val="180"/>
          <w:tblCellSpacing w:w="0" w:type="dxa"/>
        </w:trPr>
        <w:tc>
          <w:tcPr>
            <w:tcW w:w="3255" w:type="dxa"/>
            <w:tcBorders>
              <w:top w:val="outset" w:sz="6" w:space="0" w:color="auto"/>
              <w:left w:val="outset" w:sz="6" w:space="0" w:color="auto"/>
              <w:bottom w:val="outset" w:sz="6" w:space="0" w:color="auto"/>
              <w:right w:val="outset" w:sz="6" w:space="0" w:color="auto"/>
            </w:tcBorders>
            <w:vAlign w:val="center"/>
            <w:hideMark/>
          </w:tcPr>
          <w:p w:rsidR="00000000" w:rsidRDefault="0016192E">
            <w:pPr>
              <w:rPr>
                <w:rFonts w:ascii="Times New Roman" w:eastAsia="Times New Roman" w:hAnsi="Times New Roman" w:cs="Times New Roman"/>
              </w:rPr>
            </w:pPr>
            <w:r>
              <w:rPr>
                <w:rFonts w:ascii="Times New Roman" w:eastAsia="Times New Roman" w:hAnsi="Times New Roman" w:cs="Times New Roman"/>
                <w:sz w:val="17"/>
                <w:szCs w:val="17"/>
              </w:rPr>
              <w:t>Reserva y confidencialidad</w:t>
            </w:r>
          </w:p>
        </w:tc>
        <w:tc>
          <w:tcPr>
            <w:tcW w:w="6870" w:type="dxa"/>
            <w:tcBorders>
              <w:top w:val="outset" w:sz="6" w:space="0" w:color="auto"/>
              <w:left w:val="outset" w:sz="6" w:space="0" w:color="auto"/>
              <w:bottom w:val="outset" w:sz="6" w:space="0" w:color="auto"/>
              <w:right w:val="outset" w:sz="6" w:space="0" w:color="auto"/>
            </w:tcBorders>
            <w:vAlign w:val="center"/>
            <w:hideMark/>
          </w:tcPr>
          <w:p w:rsidR="00000000" w:rsidRDefault="0016192E">
            <w:pPr>
              <w:rPr>
                <w:rFonts w:ascii="Times New Roman" w:eastAsia="Times New Roman" w:hAnsi="Times New Roman" w:cs="Times New Roman"/>
              </w:rPr>
            </w:pPr>
            <w:r>
              <w:rPr>
                <w:rFonts w:ascii="Times New Roman" w:eastAsia="Times New Roman" w:hAnsi="Times New Roman" w:cs="Times New Roman"/>
                <w:sz w:val="17"/>
                <w:szCs w:val="17"/>
              </w:rPr>
              <w:t>Utiliza infor</w:t>
            </w:r>
            <w:r>
              <w:rPr>
                <w:rFonts w:ascii="Times New Roman" w:eastAsia="Times New Roman" w:hAnsi="Times New Roman" w:cs="Times New Roman"/>
                <w:sz w:val="17"/>
                <w:szCs w:val="17"/>
              </w:rPr>
              <w:t>mación a su cargo tan solo por las vías formales de comunicación interna cuidando la reserva de expresarlas por vías informales.</w:t>
            </w:r>
          </w:p>
        </w:tc>
      </w:tr>
      <w:tr w:rsidR="00000000">
        <w:trPr>
          <w:trHeight w:val="180"/>
          <w:tblCellSpacing w:w="0" w:type="dxa"/>
        </w:trPr>
        <w:tc>
          <w:tcPr>
            <w:tcW w:w="3255" w:type="dxa"/>
            <w:tcBorders>
              <w:top w:val="outset" w:sz="6" w:space="0" w:color="auto"/>
              <w:left w:val="outset" w:sz="6" w:space="0" w:color="auto"/>
              <w:bottom w:val="outset" w:sz="6" w:space="0" w:color="auto"/>
              <w:right w:val="outset" w:sz="6" w:space="0" w:color="auto"/>
            </w:tcBorders>
            <w:vAlign w:val="center"/>
            <w:hideMark/>
          </w:tcPr>
          <w:p w:rsidR="00000000" w:rsidRDefault="0016192E">
            <w:pPr>
              <w:rPr>
                <w:rFonts w:ascii="Times New Roman" w:eastAsia="Times New Roman" w:hAnsi="Times New Roman" w:cs="Times New Roman"/>
              </w:rPr>
            </w:pPr>
            <w:r>
              <w:rPr>
                <w:rFonts w:ascii="Times New Roman" w:eastAsia="Times New Roman" w:hAnsi="Times New Roman" w:cs="Times New Roman"/>
                <w:sz w:val="17"/>
                <w:szCs w:val="17"/>
              </w:rPr>
              <w:t>Trabajo bajo presión</w:t>
            </w:r>
          </w:p>
        </w:tc>
        <w:tc>
          <w:tcPr>
            <w:tcW w:w="6870" w:type="dxa"/>
            <w:tcBorders>
              <w:top w:val="outset" w:sz="6" w:space="0" w:color="auto"/>
              <w:left w:val="outset" w:sz="6" w:space="0" w:color="auto"/>
              <w:bottom w:val="outset" w:sz="6" w:space="0" w:color="auto"/>
              <w:right w:val="outset" w:sz="6" w:space="0" w:color="auto"/>
            </w:tcBorders>
            <w:vAlign w:val="center"/>
            <w:hideMark/>
          </w:tcPr>
          <w:p w:rsidR="00000000" w:rsidRDefault="0016192E">
            <w:pPr>
              <w:rPr>
                <w:rFonts w:ascii="Times New Roman" w:eastAsia="Times New Roman" w:hAnsi="Times New Roman" w:cs="Times New Roman"/>
              </w:rPr>
            </w:pPr>
            <w:r>
              <w:rPr>
                <w:rFonts w:ascii="Times New Roman" w:eastAsia="Times New Roman" w:hAnsi="Times New Roman" w:cs="Times New Roman"/>
                <w:sz w:val="17"/>
                <w:szCs w:val="17"/>
              </w:rPr>
              <w:t>Mantiene niveles de calidad y cumplimiento ante condiciones externas imprevistas</w:t>
            </w:r>
          </w:p>
        </w:tc>
      </w:tr>
    </w:tbl>
    <w:p w:rsidR="00000000" w:rsidRDefault="0016192E">
      <w:pPr>
        <w:pStyle w:val="NormalWeb"/>
        <w:rPr>
          <w:bCs/>
          <w:color w:val="000000"/>
        </w:rPr>
      </w:pPr>
      <w:r>
        <w:rPr>
          <w:bCs/>
          <w:color w:val="000000"/>
          <w:sz w:val="17"/>
          <w:szCs w:val="17"/>
        </w:rPr>
        <w:t> </w:t>
      </w:r>
      <w:r>
        <w:rPr>
          <w:bCs/>
          <w:color w:val="000000"/>
        </w:rPr>
        <w:t xml:space="preserve"> </w:t>
      </w:r>
    </w:p>
    <w:p w:rsidR="00000000" w:rsidRDefault="0016192E">
      <w:pPr>
        <w:rPr>
          <w:rFonts w:eastAsia="Times New Roman"/>
          <w:bCs/>
          <w:color w:val="000000"/>
          <w:sz w:val="16"/>
          <w:szCs w:val="16"/>
        </w:rPr>
      </w:pPr>
      <w:r>
        <w:rPr>
          <w:rFonts w:eastAsia="Times New Roman"/>
          <w:bCs/>
          <w:color w:val="000000"/>
          <w:sz w:val="16"/>
          <w:szCs w:val="16"/>
        </w:rPr>
        <w:br/>
      </w:r>
      <w:r>
        <w:rPr>
          <w:rFonts w:eastAsia="Times New Roman"/>
          <w:b/>
          <w:bCs/>
          <w:color w:val="000000"/>
          <w:sz w:val="16"/>
          <w:szCs w:val="16"/>
        </w:rPr>
        <w:t xml:space="preserve">Contexto del Cargo </w:t>
      </w:r>
    </w:p>
    <w:p w:rsidR="00000000" w:rsidRDefault="0016192E">
      <w:pPr>
        <w:pStyle w:val="NormalWeb"/>
        <w:rPr>
          <w:bCs/>
          <w:color w:val="000000"/>
        </w:rPr>
      </w:pPr>
      <w:r>
        <w:rPr>
          <w:bCs/>
          <w:color w:val="000000"/>
          <w:sz w:val="17"/>
          <w:szCs w:val="17"/>
        </w:rPr>
        <w:t>Sus labores se enmarcan dentro del área de Administración y Finanzas.  </w:t>
      </w:r>
      <w:r>
        <w:rPr>
          <w:bCs/>
          <w:color w:val="000000"/>
          <w:sz w:val="17"/>
          <w:szCs w:val="17"/>
        </w:rPr>
        <w:br/>
        <w:t>El ambiente laboral de la UAF se caracteriza por el buen trato de otros compañeros, por relaciones labores respetuosas por parte de la jefatura directa, por contar con claridad de ro</w:t>
      </w:r>
      <w:r>
        <w:rPr>
          <w:bCs/>
          <w:color w:val="000000"/>
          <w:sz w:val="17"/>
          <w:szCs w:val="17"/>
        </w:rPr>
        <w:t>les y responsabilidades, percepción de utilización de competencias para el logro de objetivos de la Unidad. </w:t>
      </w:r>
      <w:r>
        <w:rPr>
          <w:bCs/>
          <w:color w:val="000000"/>
          <w:sz w:val="17"/>
          <w:szCs w:val="17"/>
        </w:rPr>
        <w:br/>
        <w:t>Inciden en el logro del cargo establecer relacionales laborales colaborativas y fluidas con sus pares como con todos los funcionarios/as para facil</w:t>
      </w:r>
      <w:r>
        <w:rPr>
          <w:bCs/>
          <w:color w:val="000000"/>
          <w:sz w:val="17"/>
          <w:szCs w:val="17"/>
        </w:rPr>
        <w:t>itar la tramitación de actos administrativos relativos a personal</w:t>
      </w:r>
      <w:r>
        <w:rPr>
          <w:bCs/>
          <w:color w:val="000000"/>
          <w:sz w:val="17"/>
          <w:szCs w:val="17"/>
        </w:rPr>
        <w:br/>
        <w:t>Sus labores tienen soporte en sistemas informáticos propios de la UAF por lo que deben tener dominio o experiencia en la utilización de este tipo de sistemas.  Se relaciona de manera crítica</w:t>
      </w:r>
      <w:r>
        <w:rPr>
          <w:bCs/>
          <w:color w:val="000000"/>
          <w:sz w:val="17"/>
          <w:szCs w:val="17"/>
        </w:rPr>
        <w:t xml:space="preserve"> al menos con cinco cargos y ocasionalmente de manera directa con el nivel directivo para la tramitación de cometidos al extranjero. </w:t>
      </w:r>
      <w:r>
        <w:rPr>
          <w:bCs/>
          <w:color w:val="000000"/>
        </w:rPr>
        <w:br/>
      </w:r>
      <w:r>
        <w:rPr>
          <w:bCs/>
          <w:color w:val="000000"/>
        </w:rPr>
        <w:t> </w:t>
      </w:r>
      <w:r>
        <w:rPr>
          <w:bCs/>
          <w:color w:val="000000"/>
        </w:rPr>
        <w:t xml:space="preserve"> </w:t>
      </w:r>
    </w:p>
    <w:p w:rsidR="00000000" w:rsidRDefault="0016192E">
      <w:pPr>
        <w:shd w:val="clear" w:color="auto" w:fill="FFFFFF"/>
        <w:spacing w:line="210" w:lineRule="atLeast"/>
        <w:rPr>
          <w:bCs/>
          <w:color w:val="000000"/>
          <w:sz w:val="16"/>
          <w:szCs w:val="16"/>
        </w:rPr>
      </w:pPr>
    </w:p>
    <w:p w:rsidR="00000000" w:rsidRDefault="0016192E">
      <w:pPr>
        <w:rPr>
          <w:rFonts w:eastAsia="Times New Roman"/>
          <w:bCs/>
          <w:color w:val="000000"/>
          <w:sz w:val="17"/>
          <w:szCs w:val="17"/>
        </w:rPr>
      </w:pPr>
      <w:r>
        <w:rPr>
          <w:rFonts w:eastAsia="Times New Roman"/>
          <w:b/>
          <w:bCs/>
          <w:color w:val="000000"/>
          <w:sz w:val="17"/>
          <w:szCs w:val="17"/>
        </w:rPr>
        <w:t>Requisitos Generales</w:t>
      </w:r>
      <w:r>
        <w:rPr>
          <w:rFonts w:eastAsia="Times New Roman"/>
          <w:bCs/>
          <w:color w:val="000000"/>
          <w:sz w:val="17"/>
          <w:szCs w:val="17"/>
        </w:rPr>
        <w:br/>
        <w:t>Requisitos exigidos para ingresar a la Administración Pública señalados en el artículo 12 del la</w:t>
      </w:r>
      <w:r>
        <w:rPr>
          <w:rFonts w:eastAsia="Times New Roman"/>
          <w:bCs/>
          <w:color w:val="000000"/>
          <w:sz w:val="17"/>
          <w:szCs w:val="17"/>
        </w:rPr>
        <w:t xml:space="preserve"> Ley Nº 18.834 sobre Estatuto Administrativo: </w:t>
      </w:r>
    </w:p>
    <w:p w:rsidR="00000000" w:rsidRDefault="0016192E">
      <w:pPr>
        <w:pStyle w:val="NormalWeb"/>
        <w:ind w:left="300"/>
        <w:rPr>
          <w:bCs/>
          <w:color w:val="000000"/>
          <w:sz w:val="17"/>
          <w:szCs w:val="17"/>
        </w:rPr>
      </w:pPr>
      <w:r>
        <w:rPr>
          <w:bCs/>
          <w:color w:val="000000"/>
          <w:sz w:val="17"/>
          <w:szCs w:val="17"/>
        </w:rPr>
        <w:br/>
        <w:t xml:space="preserve">● Ser ciudadano(a); </w:t>
      </w:r>
      <w:r>
        <w:rPr>
          <w:bCs/>
          <w:color w:val="000000"/>
          <w:sz w:val="17"/>
          <w:szCs w:val="17"/>
        </w:rPr>
        <w:br/>
        <w:t xml:space="preserve">● Haber cumplido con la Ley de reclutamiento y movilización, cuando fuere procedente; </w:t>
      </w:r>
      <w:r>
        <w:rPr>
          <w:bCs/>
          <w:color w:val="000000"/>
          <w:sz w:val="17"/>
          <w:szCs w:val="17"/>
        </w:rPr>
        <w:br/>
        <w:t xml:space="preserve">● Tener salud compatible con el desempeño del cargo; </w:t>
      </w:r>
      <w:r>
        <w:rPr>
          <w:bCs/>
          <w:color w:val="000000"/>
          <w:sz w:val="17"/>
          <w:szCs w:val="17"/>
        </w:rPr>
        <w:br/>
        <w:t>● Haber aprobado la educación media y poseer e</w:t>
      </w:r>
      <w:r>
        <w:rPr>
          <w:bCs/>
          <w:color w:val="000000"/>
          <w:sz w:val="17"/>
          <w:szCs w:val="17"/>
        </w:rPr>
        <w:t xml:space="preserve">l nivel educacional o título profesional o técnico que por la naturaleza del empleo exija la ley; </w:t>
      </w:r>
      <w:r>
        <w:rPr>
          <w:bCs/>
          <w:color w:val="000000"/>
          <w:sz w:val="17"/>
          <w:szCs w:val="17"/>
        </w:rPr>
        <w:br/>
        <w:t xml:space="preserve">● No haber cesado en un cargo público como consecuencia de haber obtenido una calificación deficiente, o por medida disciplinaria; </w:t>
      </w:r>
      <w:r>
        <w:rPr>
          <w:bCs/>
          <w:color w:val="000000"/>
          <w:sz w:val="17"/>
          <w:szCs w:val="17"/>
        </w:rPr>
        <w:br/>
        <w:t>● No estar inhabilitado p</w:t>
      </w:r>
      <w:r>
        <w:rPr>
          <w:bCs/>
          <w:color w:val="000000"/>
          <w:sz w:val="17"/>
          <w:szCs w:val="17"/>
        </w:rPr>
        <w:t xml:space="preserve">ara el ejercicio de funciones o cargo públicos, ni hallarse condenado por crimen o simple delito. </w:t>
      </w:r>
    </w:p>
    <w:p w:rsidR="00000000" w:rsidRDefault="0016192E">
      <w:pPr>
        <w:rPr>
          <w:rFonts w:eastAsia="Times New Roman"/>
          <w:bCs/>
          <w:color w:val="000000"/>
          <w:sz w:val="17"/>
          <w:szCs w:val="17"/>
        </w:rPr>
      </w:pPr>
      <w:r>
        <w:rPr>
          <w:rFonts w:eastAsia="Times New Roman"/>
          <w:bCs/>
          <w:color w:val="000000"/>
          <w:sz w:val="17"/>
          <w:szCs w:val="17"/>
        </w:rPr>
        <w:t>No estar afecto a las inhabilidades establecidas en el artículo 54 de la ley Nº 18.575 Ley Orgánica Constitucional de Bases Generales de la Administración de</w:t>
      </w:r>
      <w:r>
        <w:rPr>
          <w:rFonts w:eastAsia="Times New Roman"/>
          <w:bCs/>
          <w:color w:val="000000"/>
          <w:sz w:val="17"/>
          <w:szCs w:val="17"/>
        </w:rPr>
        <w:t xml:space="preserve">l Estado: </w:t>
      </w:r>
    </w:p>
    <w:p w:rsidR="00000000" w:rsidRDefault="0016192E">
      <w:pPr>
        <w:pStyle w:val="NormalWeb"/>
        <w:ind w:left="300"/>
        <w:rPr>
          <w:bCs/>
          <w:color w:val="000000"/>
          <w:sz w:val="17"/>
          <w:szCs w:val="17"/>
        </w:rPr>
      </w:pPr>
      <w:r>
        <w:rPr>
          <w:bCs/>
          <w:color w:val="000000"/>
          <w:sz w:val="17"/>
          <w:szCs w:val="17"/>
        </w:rPr>
        <w:br/>
        <w:t xml:space="preserve">a) Tener vigentes o suscribir, por sí o por terceros, contratos o cauciones ascendientes a 200 UTM o más, con el Servicio. </w:t>
      </w:r>
      <w:r>
        <w:rPr>
          <w:bCs/>
          <w:color w:val="000000"/>
          <w:sz w:val="17"/>
          <w:szCs w:val="17"/>
        </w:rPr>
        <w:br/>
        <w:t>b) Tener litigios pendientes con el Servicio, a menos que se refieran al ejercicio de derechos propios, de su cónyuge, h</w:t>
      </w:r>
      <w:r>
        <w:rPr>
          <w:bCs/>
          <w:color w:val="000000"/>
          <w:sz w:val="17"/>
          <w:szCs w:val="17"/>
        </w:rPr>
        <w:t xml:space="preserve">ijos, adoptados o parientes hasta el tercer grado de consanguinidad y segundo de afinidad inclusive. </w:t>
      </w:r>
      <w:r>
        <w:rPr>
          <w:bCs/>
          <w:color w:val="000000"/>
          <w:sz w:val="17"/>
          <w:szCs w:val="17"/>
        </w:rPr>
        <w:br/>
      </w:r>
      <w:r>
        <w:rPr>
          <w:bCs/>
          <w:color w:val="000000"/>
          <w:sz w:val="17"/>
          <w:szCs w:val="17"/>
        </w:rPr>
        <w:lastRenderedPageBreak/>
        <w:t xml:space="preserve">c) Ser director, administrador, representante o socio titular del 10% o más de los derechos de cualquier clase de sociedad, cuando ésta tenga contratos o </w:t>
      </w:r>
      <w:r>
        <w:rPr>
          <w:bCs/>
          <w:color w:val="000000"/>
          <w:sz w:val="17"/>
          <w:szCs w:val="17"/>
        </w:rPr>
        <w:t xml:space="preserve">cauciones vigentes ascendientes a 200 UTM o más, o litigios pendientes con el Servicio. </w:t>
      </w:r>
      <w:r>
        <w:rPr>
          <w:bCs/>
          <w:color w:val="000000"/>
          <w:sz w:val="17"/>
          <w:szCs w:val="17"/>
        </w:rPr>
        <w:br/>
        <w:t xml:space="preserve">d) Ser cónyuge, hijo, adoptado o pariente hasta el tercer grado de consanguinidad o segundo por afinidad inclusive de las autoridades y de los funcionarios directivos </w:t>
      </w:r>
      <w:r>
        <w:rPr>
          <w:bCs/>
          <w:color w:val="000000"/>
          <w:sz w:val="17"/>
          <w:szCs w:val="17"/>
        </w:rPr>
        <w:t xml:space="preserve">del Servicio hasta el nivel de Jefe de Departamento inclusive. </w:t>
      </w:r>
      <w:r>
        <w:rPr>
          <w:bCs/>
          <w:color w:val="000000"/>
          <w:sz w:val="17"/>
          <w:szCs w:val="17"/>
        </w:rPr>
        <w:br/>
        <w:t xml:space="preserve">e) Desarrollar actividades particulares en los mismos horarios de labores dentro del Servicio, o que interfieran con su desempeño funcionario, salvo actividades de tipo docente, con un máximo </w:t>
      </w:r>
      <w:r>
        <w:rPr>
          <w:bCs/>
          <w:color w:val="000000"/>
          <w:sz w:val="17"/>
          <w:szCs w:val="17"/>
        </w:rPr>
        <w:t>de 12 horas semanales.</w:t>
      </w:r>
      <w:r>
        <w:rPr>
          <w:bCs/>
          <w:color w:val="000000"/>
          <w:sz w:val="17"/>
          <w:szCs w:val="17"/>
        </w:rPr>
        <w:br/>
        <w:t> </w:t>
      </w:r>
    </w:p>
    <w:p w:rsidR="00000000" w:rsidRDefault="0016192E">
      <w:pPr>
        <w:rPr>
          <w:rFonts w:eastAsia="Times New Roman"/>
          <w:bCs/>
          <w:color w:val="000000"/>
          <w:sz w:val="16"/>
          <w:szCs w:val="16"/>
        </w:rPr>
      </w:pPr>
      <w:r>
        <w:rPr>
          <w:rFonts w:eastAsia="Times New Roman"/>
          <w:bCs/>
          <w:color w:val="000000"/>
          <w:sz w:val="16"/>
          <w:szCs w:val="16"/>
        </w:rPr>
        <w:br/>
      </w:r>
      <w:r>
        <w:rPr>
          <w:rFonts w:eastAsia="Times New Roman"/>
          <w:b/>
          <w:bCs/>
          <w:color w:val="000000"/>
          <w:sz w:val="16"/>
          <w:szCs w:val="16"/>
        </w:rPr>
        <w:t>Requisitos Específicos</w:t>
      </w:r>
    </w:p>
    <w:p w:rsidR="00000000" w:rsidRDefault="0016192E">
      <w:pPr>
        <w:pStyle w:val="NormalWeb"/>
        <w:rPr>
          <w:bCs/>
          <w:color w:val="000000"/>
        </w:rPr>
      </w:pPr>
      <w:r>
        <w:rPr>
          <w:bCs/>
          <w:color w:val="000000"/>
          <w:sz w:val="17"/>
          <w:szCs w:val="17"/>
        </w:rPr>
        <w:t>1. Los Funcionarios de la UAF deben mantener de por vida en estricto secreto la información que conozcan en el desempeñ</w:t>
      </w:r>
      <w:r>
        <w:rPr>
          <w:bCs/>
          <w:color w:val="000000"/>
          <w:sz w:val="17"/>
          <w:szCs w:val="17"/>
        </w:rPr>
        <w:t>o de sus cargos, y que se relacione directa o indirectamente con sus funciones y actividades. La infracción a la obligación legal de estricto secreto, es sancionada penalmente con presidio menor en sus grados mínimos a máximo y multa de 40 a 400 UTM.  </w:t>
      </w:r>
      <w:r>
        <w:rPr>
          <w:bCs/>
          <w:color w:val="000000"/>
          <w:sz w:val="17"/>
          <w:szCs w:val="17"/>
        </w:rPr>
        <w:br/>
      </w:r>
      <w:r>
        <w:rPr>
          <w:bCs/>
          <w:color w:val="000000"/>
          <w:sz w:val="17"/>
          <w:szCs w:val="17"/>
        </w:rPr>
        <w:br/>
        <w:t>2.</w:t>
      </w:r>
      <w:r>
        <w:rPr>
          <w:bCs/>
          <w:color w:val="000000"/>
          <w:sz w:val="17"/>
          <w:szCs w:val="17"/>
        </w:rPr>
        <w:t> Los Funcionarios de la UAF son sometidos periódicamente a exámenes para la detección del consumo de drogas.</w:t>
      </w:r>
      <w:r>
        <w:rPr>
          <w:bCs/>
          <w:color w:val="000000"/>
          <w:sz w:val="17"/>
          <w:szCs w:val="17"/>
        </w:rPr>
        <w:br/>
      </w:r>
      <w:r>
        <w:rPr>
          <w:bCs/>
          <w:color w:val="000000"/>
          <w:sz w:val="17"/>
          <w:szCs w:val="17"/>
        </w:rPr>
        <w:br/>
        <w:t>3. Déjase establecido que la persona seleccionada será nombrada en un empleo a contrata, que dura como máximo, hasta el 31 de diciembre de cada añ</w:t>
      </w:r>
      <w:r>
        <w:rPr>
          <w:bCs/>
          <w:color w:val="000000"/>
          <w:sz w:val="17"/>
          <w:szCs w:val="17"/>
        </w:rPr>
        <w:t>o y las personas que los sirvan expiran en sus funciones en esa fecha, por el sólo ministerio de la ley, salvo que se proponga una prórroga con, a lo menos, treinta días de anticipación</w:t>
      </w:r>
      <w:r>
        <w:rPr>
          <w:bCs/>
          <w:color w:val="000000"/>
          <w:sz w:val="17"/>
          <w:szCs w:val="17"/>
        </w:rPr>
        <w:t>.</w:t>
      </w:r>
      <w:r>
        <w:rPr>
          <w:bCs/>
          <w:color w:val="000000"/>
        </w:rPr>
        <w:t xml:space="preserve"> </w:t>
      </w:r>
    </w:p>
    <w:p w:rsidR="00000000" w:rsidRDefault="0016192E">
      <w:pPr>
        <w:rPr>
          <w:rFonts w:eastAsia="Times New Roman"/>
          <w:bCs/>
          <w:color w:val="000000"/>
          <w:sz w:val="16"/>
          <w:szCs w:val="16"/>
        </w:rPr>
      </w:pPr>
    </w:p>
    <w:p w:rsidR="00000000" w:rsidRDefault="0016192E">
      <w:pPr>
        <w:shd w:val="clear" w:color="auto" w:fill="FFFFFF"/>
        <w:spacing w:after="240" w:line="210" w:lineRule="atLeast"/>
        <w:rPr>
          <w:bCs/>
          <w:color w:val="000000"/>
          <w:sz w:val="16"/>
          <w:szCs w:val="16"/>
        </w:rPr>
      </w:pPr>
      <w:r>
        <w:rPr>
          <w:bCs/>
          <w:color w:val="000000"/>
          <w:sz w:val="16"/>
          <w:szCs w:val="16"/>
        </w:rPr>
        <w:br/>
      </w:r>
      <w:r>
        <w:rPr>
          <w:bCs/>
          <w:color w:val="000000"/>
          <w:sz w:val="16"/>
          <w:szCs w:val="16"/>
        </w:rPr>
        <w:br/>
      </w:r>
      <w:r>
        <w:rPr>
          <w:bCs/>
          <w:color w:val="666666"/>
          <w:sz w:val="27"/>
          <w:szCs w:val="27"/>
        </w:rPr>
        <w:t>Criterios de Selección</w:t>
      </w:r>
    </w:p>
    <w:p w:rsidR="00000000" w:rsidRDefault="0016192E">
      <w:pPr>
        <w:pStyle w:val="NormalWeb"/>
        <w:rPr>
          <w:bCs/>
          <w:color w:val="000000"/>
        </w:rPr>
      </w:pPr>
      <w:r>
        <w:rPr>
          <w:bCs/>
          <w:color w:val="000000"/>
          <w:sz w:val="17"/>
          <w:szCs w:val="17"/>
        </w:rPr>
        <w:t>1. Mayor cumplimiento de requisitos y descripción del cargo</w:t>
      </w:r>
      <w:r>
        <w:rPr>
          <w:bCs/>
          <w:color w:val="000000"/>
          <w:sz w:val="17"/>
          <w:szCs w:val="17"/>
        </w:rPr>
        <w:br/>
        <w:t>2. Entrevista con Jefatura directa</w:t>
      </w:r>
      <w:r>
        <w:rPr>
          <w:bCs/>
          <w:color w:val="000000"/>
          <w:sz w:val="17"/>
          <w:szCs w:val="17"/>
        </w:rPr>
        <w:br/>
        <w:t>3. Evaluación psicolaboral</w:t>
      </w:r>
      <w:r>
        <w:rPr>
          <w:bCs/>
          <w:color w:val="000000"/>
          <w:sz w:val="17"/>
          <w:szCs w:val="17"/>
        </w:rPr>
        <w:t>.</w:t>
      </w:r>
      <w:r>
        <w:rPr>
          <w:bCs/>
          <w:color w:val="000000"/>
        </w:rPr>
        <w:t xml:space="preserve"> </w:t>
      </w:r>
    </w:p>
    <w:p w:rsidR="00000000" w:rsidRDefault="0016192E">
      <w:pPr>
        <w:rPr>
          <w:rFonts w:eastAsia="Times New Roman"/>
          <w:bCs/>
          <w:color w:val="000000"/>
          <w:sz w:val="16"/>
          <w:szCs w:val="16"/>
        </w:rPr>
      </w:pPr>
    </w:p>
    <w:p w:rsidR="00000000" w:rsidRDefault="0016192E">
      <w:pPr>
        <w:shd w:val="clear" w:color="auto" w:fill="FFFFFF"/>
        <w:spacing w:line="210" w:lineRule="atLeast"/>
        <w:rPr>
          <w:bCs/>
          <w:color w:val="000000"/>
          <w:sz w:val="16"/>
          <w:szCs w:val="16"/>
        </w:rPr>
      </w:pPr>
      <w:r>
        <w:rPr>
          <w:bCs/>
          <w:color w:val="000000"/>
          <w:sz w:val="16"/>
          <w:szCs w:val="16"/>
        </w:rPr>
        <w:br/>
      </w:r>
      <w:r>
        <w:rPr>
          <w:bCs/>
          <w:color w:val="666666"/>
          <w:sz w:val="27"/>
          <w:szCs w:val="27"/>
        </w:rPr>
        <w:t>Documentos Requeridos para Postular</w:t>
      </w:r>
      <w:r>
        <w:rPr>
          <w:bCs/>
          <w:color w:val="000000"/>
          <w:sz w:val="16"/>
          <w:szCs w:val="16"/>
        </w:rPr>
        <w:br/>
      </w:r>
      <w:r>
        <w:rPr>
          <w:bCs/>
          <w:color w:val="000000"/>
          <w:sz w:val="16"/>
          <w:szCs w:val="16"/>
        </w:rPr>
        <w:br/>
        <w:t>- Copia de certificado que acredite nivel Educacional, título profesional o técnico</w:t>
      </w:r>
      <w:r>
        <w:rPr>
          <w:bCs/>
          <w:color w:val="000000"/>
          <w:sz w:val="16"/>
          <w:szCs w:val="16"/>
        </w:rPr>
        <w:br/>
        <w:t>- Copia d</w:t>
      </w:r>
      <w:r>
        <w:rPr>
          <w:bCs/>
          <w:color w:val="000000"/>
          <w:sz w:val="16"/>
          <w:szCs w:val="16"/>
        </w:rPr>
        <w:t>e Certificados que acrediten capacitación, postítulos y/o postgrados, según corresponda.</w:t>
      </w:r>
      <w:r>
        <w:rPr>
          <w:bCs/>
          <w:color w:val="000000"/>
          <w:sz w:val="16"/>
          <w:szCs w:val="16"/>
        </w:rPr>
        <w:br/>
        <w:t>- Otros</w:t>
      </w:r>
      <w:r>
        <w:rPr>
          <w:bCs/>
          <w:color w:val="000000"/>
          <w:sz w:val="16"/>
          <w:szCs w:val="16"/>
        </w:rPr>
        <w:br/>
      </w:r>
    </w:p>
    <w:p w:rsidR="00000000" w:rsidRDefault="0016192E">
      <w:pPr>
        <w:shd w:val="clear" w:color="auto" w:fill="FFFFFF"/>
        <w:spacing w:line="210" w:lineRule="atLeast"/>
      </w:pPr>
      <w:r>
        <w:rPr>
          <w:bCs/>
          <w:color w:val="000000"/>
          <w:sz w:val="16"/>
          <w:szCs w:val="16"/>
        </w:rPr>
        <w:br/>
      </w:r>
      <w:r>
        <w:rPr>
          <w:bCs/>
          <w:color w:val="000000"/>
          <w:sz w:val="16"/>
          <w:szCs w:val="16"/>
        </w:rPr>
        <w:br/>
      </w:r>
      <w:r>
        <w:rPr>
          <w:bCs/>
          <w:color w:val="666666"/>
          <w:sz w:val="27"/>
          <w:szCs w:val="27"/>
        </w:rPr>
        <w:t>Preguntas al Postulante</w:t>
      </w:r>
      <w:r>
        <w:rPr>
          <w:bCs/>
          <w:color w:val="000000"/>
          <w:sz w:val="16"/>
          <w:szCs w:val="16"/>
        </w:rPr>
        <w:br/>
      </w:r>
      <w:r>
        <w:rPr>
          <w:bCs/>
          <w:color w:val="000000"/>
          <w:sz w:val="16"/>
          <w:szCs w:val="16"/>
        </w:rPr>
        <w:br/>
      </w:r>
      <w:r>
        <w:rPr>
          <w:b/>
          <w:bCs/>
          <w:color w:val="000000"/>
          <w:sz w:val="16"/>
          <w:szCs w:val="16"/>
        </w:rPr>
        <w:t>Pregunta Nº 1</w:t>
      </w:r>
      <w:r>
        <w:rPr>
          <w:bCs/>
          <w:color w:val="000000"/>
          <w:sz w:val="16"/>
          <w:szCs w:val="16"/>
        </w:rPr>
        <w:br/>
        <w:t>¿Cuantos años de experiencia tiene en el área de personal en sector público?</w:t>
      </w:r>
      <w:r>
        <w:rPr>
          <w:bCs/>
          <w:color w:val="000000"/>
          <w:sz w:val="16"/>
          <w:szCs w:val="16"/>
        </w:rPr>
        <w:br/>
        <w:t> </w:t>
      </w:r>
      <w:r>
        <w:rPr>
          <w:bCs/>
          <w:color w:val="000000"/>
          <w:sz w:val="16"/>
          <w:szCs w:val="16"/>
        </w:rPr>
        <w:br/>
      </w:r>
      <w:r>
        <w:rPr>
          <w:b/>
          <w:bCs/>
          <w:color w:val="000000"/>
          <w:sz w:val="16"/>
          <w:szCs w:val="16"/>
        </w:rPr>
        <w:t>Pregunta Nº 2</w:t>
      </w:r>
      <w:r>
        <w:rPr>
          <w:bCs/>
          <w:color w:val="000000"/>
          <w:sz w:val="16"/>
          <w:szCs w:val="16"/>
        </w:rPr>
        <w:br/>
        <w:t>¿Domina el sistema SIAPE</w:t>
      </w:r>
      <w:r>
        <w:rPr>
          <w:bCs/>
          <w:color w:val="000000"/>
          <w:sz w:val="16"/>
          <w:szCs w:val="16"/>
        </w:rPr>
        <w:t>R a nivel usuario?</w:t>
      </w:r>
      <w:r>
        <w:rPr>
          <w:bCs/>
          <w:color w:val="000000"/>
          <w:sz w:val="16"/>
          <w:szCs w:val="16"/>
        </w:rPr>
        <w:br/>
        <w:t> </w:t>
      </w:r>
      <w:r>
        <w:rPr>
          <w:bCs/>
          <w:color w:val="000000"/>
          <w:sz w:val="16"/>
          <w:szCs w:val="16"/>
        </w:rPr>
        <w:br/>
      </w:r>
      <w:r>
        <w:rPr>
          <w:b/>
          <w:bCs/>
          <w:color w:val="000000"/>
          <w:sz w:val="16"/>
          <w:szCs w:val="16"/>
        </w:rPr>
        <w:t>Pregunta Nº 3</w:t>
      </w:r>
      <w:r>
        <w:rPr>
          <w:bCs/>
          <w:color w:val="000000"/>
          <w:sz w:val="16"/>
          <w:szCs w:val="16"/>
        </w:rPr>
        <w:br/>
        <w:t>¿Tienen experiencia en uso de sistemas informáticos para el cálculo y pago de remuneraciones?</w:t>
      </w:r>
      <w:r>
        <w:rPr>
          <w:bCs/>
          <w:color w:val="000000"/>
          <w:sz w:val="16"/>
          <w:szCs w:val="16"/>
        </w:rPr>
        <w:br/>
        <w:t> </w:t>
      </w:r>
    </w:p>
    <w:p w:rsidR="00000000" w:rsidRDefault="0016192E">
      <w:pPr>
        <w:rPr>
          <w:rFonts w:ascii="Times New Roman" w:eastAsia="Times New Roman" w:hAnsi="Times New Roman" w:cs="Times New Roman"/>
          <w:lang w:val="es-ES"/>
        </w:rPr>
      </w:pPr>
    </w:p>
    <w:p w:rsidR="00000000" w:rsidRDefault="0016192E">
      <w:pPr>
        <w:shd w:val="clear" w:color="auto" w:fill="FFFFFF"/>
        <w:spacing w:line="210" w:lineRule="atLeast"/>
        <w:rPr>
          <w:rStyle w:val="e01txtgris021"/>
          <w:bCs/>
          <w:sz w:val="27"/>
          <w:szCs w:val="27"/>
        </w:rPr>
      </w:pPr>
      <w:r>
        <w:rPr>
          <w:rStyle w:val="e01txtgris021"/>
          <w:bCs/>
          <w:color w:val="666666"/>
          <w:sz w:val="27"/>
          <w:szCs w:val="27"/>
        </w:rPr>
        <w:t>Calendarización del Proceso</w:t>
      </w:r>
    </w:p>
    <w:p w:rsidR="00000000" w:rsidRDefault="0016192E">
      <w:pPr>
        <w:rPr>
          <w:rFonts w:ascii="Times New Roman" w:eastAsia="Times New Roman" w:hAnsi="Times New Roman" w:cs="Times New Roman"/>
          <w:lang w:val="es-ES"/>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667"/>
        <w:gridCol w:w="2857"/>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16192E">
            <w:pPr>
              <w:jc w:val="center"/>
              <w:rPr>
                <w:rFonts w:ascii="Trebuchet MS" w:eastAsia="Times New Roman" w:hAnsi="Trebuchet MS" w:cs="Times New Roman"/>
                <w:sz w:val="17"/>
                <w:szCs w:val="17"/>
                <w:lang w:val="es-ES"/>
              </w:rPr>
            </w:pPr>
            <w:r>
              <w:rPr>
                <w:rFonts w:ascii="Trebuchet MS" w:eastAsia="Times New Roman" w:hAnsi="Trebuchet MS" w:cs="Times New Roman"/>
                <w:b/>
                <w:bCs/>
                <w:sz w:val="17"/>
                <w:szCs w:val="17"/>
                <w:lang w:val="es-ES"/>
              </w:rPr>
              <w:t>Fase</w:t>
            </w:r>
          </w:p>
        </w:tc>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16192E">
            <w:pPr>
              <w:jc w:val="center"/>
              <w:rPr>
                <w:rFonts w:ascii="Trebuchet MS" w:eastAsia="Times New Roman" w:hAnsi="Trebuchet MS" w:cs="Times New Roman"/>
                <w:sz w:val="17"/>
                <w:szCs w:val="17"/>
                <w:lang w:val="es-ES"/>
              </w:rPr>
            </w:pPr>
            <w:r>
              <w:rPr>
                <w:rFonts w:ascii="Trebuchet MS" w:eastAsia="Times New Roman" w:hAnsi="Trebuchet MS" w:cs="Times New Roman"/>
                <w:b/>
                <w:bCs/>
                <w:sz w:val="17"/>
                <w:szCs w:val="17"/>
                <w:lang w:val="es-ES"/>
              </w:rPr>
              <w:t>Fechas</w:t>
            </w:r>
          </w:p>
        </w:tc>
      </w:tr>
      <w:tr w:rsidR="00000000">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0000" w:rsidRDefault="0016192E">
            <w:pPr>
              <w:rPr>
                <w:rFonts w:ascii="Trebuchet MS" w:eastAsia="Times New Roman" w:hAnsi="Trebuchet MS" w:cs="Times New Roman"/>
                <w:sz w:val="17"/>
                <w:szCs w:val="17"/>
                <w:lang w:val="es-ES"/>
              </w:rPr>
            </w:pPr>
            <w:r>
              <w:rPr>
                <w:rFonts w:ascii="Trebuchet MS" w:eastAsia="Times New Roman" w:hAnsi="Trebuchet MS" w:cs="Times New Roman"/>
                <w:b/>
                <w:bCs/>
                <w:sz w:val="17"/>
                <w:szCs w:val="17"/>
                <w:lang w:val="es-ES"/>
              </w:rPr>
              <w:t>Postulación</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16192E">
            <w:pPr>
              <w:rPr>
                <w:rFonts w:ascii="Trebuchet MS" w:eastAsia="Times New Roman" w:hAnsi="Trebuchet MS" w:cs="Times New Roman"/>
                <w:sz w:val="17"/>
                <w:szCs w:val="17"/>
                <w:lang w:val="es-ES"/>
              </w:rPr>
            </w:pPr>
            <w:r>
              <w:rPr>
                <w:rFonts w:ascii="Trebuchet MS" w:eastAsia="Times New Roman" w:hAnsi="Trebuchet MS" w:cs="Times New Roman"/>
                <w:sz w:val="17"/>
                <w:szCs w:val="17"/>
                <w:lang w:val="es-ES"/>
              </w:rPr>
              <w:t>Difusión y Plazo de Postulación en www.empleospublicos.cl</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16192E">
            <w:pPr>
              <w:jc w:val="center"/>
              <w:rPr>
                <w:rFonts w:ascii="Trebuchet MS" w:eastAsia="Times New Roman" w:hAnsi="Trebuchet MS" w:cs="Times New Roman"/>
                <w:sz w:val="17"/>
                <w:szCs w:val="17"/>
                <w:lang w:val="es-ES"/>
              </w:rPr>
            </w:pPr>
            <w:r>
              <w:rPr>
                <w:rFonts w:ascii="Trebuchet MS" w:eastAsia="Times New Roman" w:hAnsi="Trebuchet MS" w:cs="Times New Roman"/>
                <w:sz w:val="17"/>
                <w:szCs w:val="17"/>
                <w:lang w:val="es-ES"/>
              </w:rPr>
              <w:t>15/01/2014-24/01/2014</w:t>
            </w:r>
          </w:p>
        </w:tc>
      </w:tr>
      <w:tr w:rsidR="00000000">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0000" w:rsidRDefault="0016192E">
            <w:pPr>
              <w:rPr>
                <w:rFonts w:ascii="Trebuchet MS" w:eastAsia="Times New Roman" w:hAnsi="Trebuchet MS" w:cs="Times New Roman"/>
                <w:sz w:val="17"/>
                <w:szCs w:val="17"/>
                <w:lang w:val="es-ES"/>
              </w:rPr>
            </w:pPr>
            <w:r>
              <w:rPr>
                <w:rFonts w:ascii="Trebuchet MS" w:eastAsia="Times New Roman" w:hAnsi="Trebuchet MS" w:cs="Times New Roman"/>
                <w:b/>
                <w:bCs/>
                <w:sz w:val="17"/>
                <w:szCs w:val="17"/>
                <w:lang w:val="es-ES"/>
              </w:rPr>
              <w:t>Selección</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16192E">
            <w:pPr>
              <w:rPr>
                <w:rFonts w:ascii="Trebuchet MS" w:eastAsia="Times New Roman" w:hAnsi="Trebuchet MS" w:cs="Times New Roman"/>
                <w:sz w:val="17"/>
                <w:szCs w:val="17"/>
                <w:lang w:val="es-ES"/>
              </w:rPr>
            </w:pPr>
            <w:r>
              <w:rPr>
                <w:rFonts w:ascii="Trebuchet MS" w:eastAsia="Times New Roman" w:hAnsi="Trebuchet MS" w:cs="Times New Roman"/>
                <w:sz w:val="17"/>
                <w:szCs w:val="17"/>
                <w:lang w:val="es-ES"/>
              </w:rPr>
              <w:t>Proceso de Evaluación y Selección del Postulante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16192E">
            <w:pPr>
              <w:jc w:val="center"/>
              <w:rPr>
                <w:rFonts w:ascii="Trebuchet MS" w:eastAsia="Times New Roman" w:hAnsi="Trebuchet MS" w:cs="Times New Roman"/>
                <w:sz w:val="17"/>
                <w:szCs w:val="17"/>
                <w:lang w:val="es-ES"/>
              </w:rPr>
            </w:pPr>
            <w:r>
              <w:rPr>
                <w:rFonts w:ascii="Trebuchet MS" w:eastAsia="Times New Roman" w:hAnsi="Trebuchet MS" w:cs="Times New Roman"/>
                <w:sz w:val="17"/>
                <w:szCs w:val="17"/>
                <w:lang w:val="es-ES"/>
              </w:rPr>
              <w:t>27/01/2014-07/02/2014</w:t>
            </w:r>
          </w:p>
        </w:tc>
      </w:tr>
      <w:tr w:rsidR="00000000">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0000" w:rsidRDefault="0016192E">
            <w:pPr>
              <w:rPr>
                <w:rFonts w:ascii="Trebuchet MS" w:eastAsia="Times New Roman" w:hAnsi="Trebuchet MS" w:cs="Times New Roman"/>
                <w:sz w:val="17"/>
                <w:szCs w:val="17"/>
                <w:lang w:val="es-ES"/>
              </w:rPr>
            </w:pPr>
            <w:r>
              <w:rPr>
                <w:rFonts w:ascii="Trebuchet MS" w:eastAsia="Times New Roman" w:hAnsi="Trebuchet MS" w:cs="Times New Roman"/>
                <w:b/>
                <w:bCs/>
                <w:sz w:val="17"/>
                <w:szCs w:val="17"/>
                <w:lang w:val="es-ES"/>
              </w:rPr>
              <w:t>Finalización</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16192E">
            <w:pPr>
              <w:rPr>
                <w:rFonts w:ascii="Trebuchet MS" w:eastAsia="Times New Roman" w:hAnsi="Trebuchet MS" w:cs="Times New Roman"/>
                <w:sz w:val="17"/>
                <w:szCs w:val="17"/>
                <w:lang w:val="es-ES"/>
              </w:rPr>
            </w:pPr>
            <w:r>
              <w:rPr>
                <w:rFonts w:ascii="Trebuchet MS" w:eastAsia="Times New Roman" w:hAnsi="Trebuchet MS" w:cs="Times New Roman"/>
                <w:sz w:val="17"/>
                <w:szCs w:val="17"/>
                <w:lang w:val="es-ES"/>
              </w:rPr>
              <w:t>Finalización del Proceso</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16192E">
            <w:pPr>
              <w:jc w:val="center"/>
              <w:rPr>
                <w:rFonts w:ascii="Trebuchet MS" w:eastAsia="Times New Roman" w:hAnsi="Trebuchet MS" w:cs="Times New Roman"/>
                <w:sz w:val="17"/>
                <w:szCs w:val="17"/>
                <w:lang w:val="es-ES"/>
              </w:rPr>
            </w:pPr>
            <w:r>
              <w:rPr>
                <w:rFonts w:ascii="Trebuchet MS" w:eastAsia="Times New Roman" w:hAnsi="Trebuchet MS" w:cs="Times New Roman"/>
                <w:sz w:val="17"/>
                <w:szCs w:val="17"/>
                <w:lang w:val="es-ES"/>
              </w:rPr>
              <w:t>10/02/2014-14/02/2014</w:t>
            </w:r>
          </w:p>
        </w:tc>
      </w:tr>
    </w:tbl>
    <w:p w:rsidR="00000000" w:rsidRDefault="0016192E">
      <w:pPr>
        <w:shd w:val="clear" w:color="auto" w:fill="FFFFFF"/>
        <w:spacing w:line="210" w:lineRule="atLeast"/>
        <w:rPr>
          <w:bCs/>
          <w:color w:val="000000"/>
          <w:sz w:val="16"/>
          <w:szCs w:val="16"/>
        </w:rPr>
      </w:pPr>
      <w:r>
        <w:rPr>
          <w:bCs/>
          <w:color w:val="000000"/>
          <w:sz w:val="16"/>
          <w:szCs w:val="16"/>
        </w:rPr>
        <w:lastRenderedPageBreak/>
        <w:br/>
        <w:t xml:space="preserve">El portal estará habilitado para recibir postulaciones hasta las </w:t>
      </w:r>
      <w:r>
        <w:rPr>
          <w:b/>
          <w:bCs/>
          <w:color w:val="000000"/>
          <w:sz w:val="16"/>
          <w:szCs w:val="16"/>
        </w:rPr>
        <w:t>23:59</w:t>
      </w:r>
      <w:r>
        <w:rPr>
          <w:bCs/>
          <w:color w:val="000000"/>
          <w:sz w:val="16"/>
          <w:szCs w:val="16"/>
        </w:rPr>
        <w:t xml:space="preserve"> horas del d</w:t>
      </w:r>
      <w:r>
        <w:rPr>
          <w:bCs/>
          <w:color w:val="000000"/>
          <w:sz w:val="16"/>
          <w:szCs w:val="16"/>
        </w:rPr>
        <w:t xml:space="preserve">ía </w:t>
      </w:r>
      <w:r>
        <w:rPr>
          <w:b/>
          <w:bCs/>
          <w:color w:val="000000"/>
          <w:sz w:val="16"/>
          <w:szCs w:val="16"/>
        </w:rPr>
        <w:t>24/01/2014</w:t>
      </w:r>
      <w:r>
        <w:rPr>
          <w:bCs/>
          <w:color w:val="000000"/>
          <w:sz w:val="16"/>
          <w:szCs w:val="16"/>
        </w:rPr>
        <w:br/>
      </w:r>
    </w:p>
    <w:p w:rsidR="00000000" w:rsidRDefault="0016192E">
      <w:pPr>
        <w:shd w:val="clear" w:color="auto" w:fill="FFFFFF"/>
        <w:spacing w:line="210" w:lineRule="atLeast"/>
        <w:rPr>
          <w:bCs/>
          <w:color w:val="000000"/>
          <w:sz w:val="16"/>
          <w:szCs w:val="16"/>
        </w:rPr>
      </w:pPr>
      <w:r>
        <w:rPr>
          <w:bCs/>
          <w:color w:val="000000"/>
          <w:sz w:val="16"/>
          <w:szCs w:val="16"/>
        </w:rPr>
        <w:br/>
      </w:r>
      <w:r>
        <w:rPr>
          <w:b/>
          <w:bCs/>
          <w:color w:val="000000"/>
          <w:sz w:val="16"/>
          <w:szCs w:val="16"/>
        </w:rPr>
        <w:t>Correo de Contacto</w:t>
      </w:r>
      <w:r>
        <w:rPr>
          <w:bCs/>
          <w:color w:val="000000"/>
          <w:sz w:val="16"/>
          <w:szCs w:val="16"/>
        </w:rPr>
        <w:br/>
      </w:r>
      <w:r>
        <w:rPr>
          <w:bCs/>
          <w:color w:val="000000"/>
          <w:sz w:val="17"/>
          <w:szCs w:val="17"/>
        </w:rPr>
        <w:t>personal@uaf.cl</w:t>
      </w:r>
      <w:r>
        <w:rPr>
          <w:bCs/>
          <w:color w:val="000000"/>
          <w:sz w:val="16"/>
          <w:szCs w:val="16"/>
        </w:rPr>
        <w:br/>
      </w:r>
    </w:p>
    <w:p w:rsidR="00000000" w:rsidRDefault="0016192E">
      <w:pPr>
        <w:shd w:val="clear" w:color="auto" w:fill="FFFFFF"/>
        <w:spacing w:line="210" w:lineRule="atLeast"/>
        <w:rPr>
          <w:bCs/>
          <w:color w:val="000000"/>
          <w:sz w:val="16"/>
          <w:szCs w:val="16"/>
        </w:rPr>
      </w:pPr>
      <w:r>
        <w:rPr>
          <w:b/>
          <w:bCs/>
          <w:color w:val="000000"/>
          <w:sz w:val="16"/>
          <w:szCs w:val="16"/>
        </w:rPr>
        <w:t>Condiciones Generales</w:t>
      </w:r>
    </w:p>
    <w:p w:rsidR="00000000" w:rsidRDefault="0016192E">
      <w:pPr>
        <w:pStyle w:val="NormalWeb"/>
        <w:rPr>
          <w:bCs/>
          <w:color w:val="000000"/>
        </w:rPr>
      </w:pPr>
      <w:r>
        <w:rPr>
          <w:bCs/>
          <w:color w:val="000000"/>
          <w:sz w:val="17"/>
          <w:szCs w:val="17"/>
        </w:rPr>
        <w:t>Las personas interesadas en postular deberán hacerlo únicamente a través del Portal de Empleos Públicos, para lo cual deberán registrarse previamente como usuarios de éste y complet</w:t>
      </w:r>
      <w:r>
        <w:rPr>
          <w:bCs/>
          <w:color w:val="000000"/>
          <w:sz w:val="17"/>
          <w:szCs w:val="17"/>
        </w:rPr>
        <w:t>ar el Curriculum Vitae del Portal (en el menú MI CV, en VER CV). No se considerarán antecedentes curriculares anexados en documentos adjuntos, sino solamente la información ingresada directamente al portal. Además, adjuntar los documentos solicitados en Do</w:t>
      </w:r>
      <w:r>
        <w:rPr>
          <w:bCs/>
          <w:color w:val="000000"/>
          <w:sz w:val="17"/>
          <w:szCs w:val="17"/>
        </w:rPr>
        <w:t>cumentos requeridos para postular. Dichos documentos deben ser adjuntados/actualizados para poder postular. Los documentos antes señalados se deben ingresar en el mismo Portal de Empleos Públicos, en la opción “Adjuntar Archivos”, donde deberá adjuntar cad</w:t>
      </w:r>
      <w:r>
        <w:rPr>
          <w:bCs/>
          <w:color w:val="000000"/>
          <w:sz w:val="17"/>
          <w:szCs w:val="17"/>
        </w:rPr>
        <w:t>a uno de los documentos que se exige sean presentados al momento de formalizar su postulación al cargo, con lo cual, quedarán con un ticket. Si el postulante no adjunta los documentos requeridos, quedará inhabilitado para postular.</w:t>
      </w:r>
      <w:r>
        <w:rPr>
          <w:bCs/>
          <w:color w:val="000000"/>
          <w:sz w:val="17"/>
          <w:szCs w:val="17"/>
        </w:rPr>
        <w:br/>
      </w:r>
      <w:r>
        <w:rPr>
          <w:bCs/>
          <w:color w:val="000000"/>
          <w:sz w:val="17"/>
          <w:szCs w:val="17"/>
        </w:rPr>
        <w:br/>
        <w:t>En el menú Mi CV en "Ar</w:t>
      </w:r>
      <w:r>
        <w:rPr>
          <w:bCs/>
          <w:color w:val="000000"/>
          <w:sz w:val="17"/>
          <w:szCs w:val="17"/>
        </w:rPr>
        <w:t>chivos Adjuntos", se debe adjuntar:</w:t>
      </w:r>
      <w:r>
        <w:rPr>
          <w:bCs/>
          <w:color w:val="000000"/>
          <w:sz w:val="17"/>
          <w:szCs w:val="17"/>
        </w:rPr>
        <w:br/>
      </w:r>
      <w:r>
        <w:rPr>
          <w:bCs/>
          <w:color w:val="000000"/>
          <w:sz w:val="17"/>
          <w:szCs w:val="17"/>
        </w:rPr>
        <w:br/>
        <w:t>1.- Copia de certificado de título técnico.</w:t>
      </w:r>
      <w:r>
        <w:rPr>
          <w:bCs/>
          <w:color w:val="000000"/>
          <w:sz w:val="17"/>
          <w:szCs w:val="17"/>
        </w:rPr>
        <w:br/>
        <w:t>2.- Copia de certificados que acrediten capacitación, postítulos y/o postgrados, según corresponda.</w:t>
      </w:r>
      <w:r>
        <w:rPr>
          <w:bCs/>
          <w:color w:val="000000"/>
          <w:sz w:val="17"/>
          <w:szCs w:val="17"/>
        </w:rPr>
        <w:br/>
        <w:t>3.- Otros: Certificado de Antecedentes Laborales. ( No excluyente ) </w:t>
      </w:r>
      <w:r>
        <w:rPr>
          <w:bCs/>
          <w:color w:val="000000"/>
          <w:sz w:val="17"/>
          <w:szCs w:val="17"/>
        </w:rPr>
        <w:br/>
        <w:t> </w:t>
      </w:r>
      <w:r>
        <w:rPr>
          <w:bCs/>
          <w:color w:val="000000"/>
          <w:sz w:val="17"/>
          <w:szCs w:val="17"/>
        </w:rPr>
        <w:br/>
      </w:r>
      <w:r>
        <w:rPr>
          <w:bCs/>
          <w:color w:val="000000"/>
          <w:sz w:val="17"/>
          <w:szCs w:val="17"/>
        </w:rPr>
        <w:br/>
      </w:r>
      <w:r>
        <w:rPr>
          <w:bCs/>
          <w:color w:val="000000"/>
          <w:sz w:val="17"/>
          <w:szCs w:val="17"/>
        </w:rPr>
        <w:br/>
        <w:t>Lo</w:t>
      </w:r>
      <w:r>
        <w:rPr>
          <w:bCs/>
          <w:color w:val="000000"/>
          <w:sz w:val="17"/>
          <w:szCs w:val="17"/>
        </w:rPr>
        <w:t>s/as postulantes son responsables de la completitud y veracidad de las información que presentan.</w:t>
      </w:r>
      <w:r>
        <w:rPr>
          <w:bCs/>
          <w:color w:val="000000"/>
          <w:sz w:val="17"/>
          <w:szCs w:val="17"/>
        </w:rPr>
        <w:br/>
      </w:r>
      <w:r>
        <w:rPr>
          <w:bCs/>
          <w:color w:val="000000"/>
          <w:sz w:val="17"/>
          <w:szCs w:val="17"/>
        </w:rPr>
        <w:br/>
        <w:t>Los postulantes que presenten alguna discapacidad que les produzca impedimento o dificultad en la aplicación de los instrumentos de selección que se administ</w:t>
      </w:r>
      <w:r>
        <w:rPr>
          <w:bCs/>
          <w:color w:val="000000"/>
          <w:sz w:val="17"/>
          <w:szCs w:val="17"/>
        </w:rPr>
        <w:t>rarán deberán informarlo en su postulación, para efecto de facilitar la aplicación de las herramientas de selección y adaptar las condiciones físicas del lugar, garantizando la no discriminación por este motivo.</w:t>
      </w:r>
      <w:r>
        <w:rPr>
          <w:bCs/>
          <w:color w:val="000000"/>
          <w:sz w:val="17"/>
          <w:szCs w:val="17"/>
        </w:rPr>
        <w:br/>
      </w:r>
      <w:r>
        <w:rPr>
          <w:bCs/>
          <w:color w:val="000000"/>
          <w:sz w:val="17"/>
          <w:szCs w:val="17"/>
        </w:rPr>
        <w:br/>
        <w:t>El proceso de selección podrá ser declarado</w:t>
      </w:r>
      <w:r>
        <w:rPr>
          <w:bCs/>
          <w:color w:val="000000"/>
          <w:sz w:val="17"/>
          <w:szCs w:val="17"/>
        </w:rPr>
        <w:t xml:space="preserve"> desierto por falta de postulantes idóneos, entendiéndose por éstos aquellos/as candidatos/as que no cumplan cabalmente con el perfil y/o los requisitos de establecidos.</w:t>
      </w:r>
      <w:r>
        <w:rPr>
          <w:bCs/>
          <w:color w:val="000000"/>
          <w:sz w:val="17"/>
          <w:szCs w:val="17"/>
        </w:rPr>
        <w:br/>
      </w:r>
      <w:r>
        <w:rPr>
          <w:bCs/>
          <w:color w:val="000000"/>
          <w:sz w:val="17"/>
          <w:szCs w:val="17"/>
        </w:rPr>
        <w:br/>
        <w:t>La UAF podrá modificar los plazos señalados, por razones de buen servicio para asegur</w:t>
      </w:r>
      <w:r>
        <w:rPr>
          <w:bCs/>
          <w:color w:val="000000"/>
          <w:sz w:val="17"/>
          <w:szCs w:val="17"/>
        </w:rPr>
        <w:t>ar el adecuado desarrollo del proceso de selección, cautelando la igualdad de oportunidades de los/as postulantes. En este caso, se comunicará a los/as postulantes las modificaciones realizadas al correo electrónico registrado en su postulación.</w:t>
      </w:r>
      <w:r>
        <w:rPr>
          <w:bCs/>
          <w:color w:val="000000"/>
          <w:sz w:val="17"/>
          <w:szCs w:val="17"/>
        </w:rPr>
        <w:br/>
      </w:r>
      <w:r>
        <w:rPr>
          <w:bCs/>
          <w:color w:val="000000"/>
          <w:sz w:val="17"/>
          <w:szCs w:val="17"/>
        </w:rPr>
        <w:br/>
        <w:t>La person</w:t>
      </w:r>
      <w:r>
        <w:rPr>
          <w:bCs/>
          <w:color w:val="000000"/>
          <w:sz w:val="17"/>
          <w:szCs w:val="17"/>
        </w:rPr>
        <w:t>a seleccionada deberá tener disponibilidad inmediata para incorporarse a la UAF.    </w:t>
      </w:r>
      <w:r>
        <w:rPr>
          <w:bCs/>
          <w:color w:val="000000"/>
          <w:sz w:val="17"/>
          <w:szCs w:val="17"/>
        </w:rPr>
        <w:br/>
      </w:r>
      <w:r>
        <w:rPr>
          <w:bCs/>
          <w:color w:val="000000"/>
          <w:sz w:val="17"/>
          <w:szCs w:val="17"/>
        </w:rPr>
        <w:br/>
        <w:t>Con el envío de su postulación, los/as postulantes aceptan en forma íntegra las presentes pautas</w:t>
      </w:r>
      <w:r>
        <w:rPr>
          <w:bCs/>
          <w:color w:val="000000"/>
          <w:sz w:val="17"/>
          <w:szCs w:val="17"/>
        </w:rPr>
        <w:t>.</w:t>
      </w:r>
      <w:r>
        <w:rPr>
          <w:bCs/>
          <w:color w:val="000000"/>
        </w:rPr>
        <w:t xml:space="preserve"> </w:t>
      </w:r>
    </w:p>
    <w:p w:rsidR="00000000" w:rsidRDefault="0016192E">
      <w:pPr>
        <w:rPr>
          <w:rFonts w:eastAsia="Times New Roman"/>
          <w:bCs/>
          <w:color w:val="000000"/>
          <w:sz w:val="16"/>
          <w:szCs w:val="16"/>
        </w:rPr>
      </w:pPr>
      <w:r>
        <w:rPr>
          <w:rFonts w:eastAsia="Times New Roman"/>
          <w:bCs/>
          <w:color w:val="000000"/>
          <w:sz w:val="16"/>
          <w:szCs w:val="16"/>
        </w:rPr>
        <w:br/>
      </w:r>
    </w:p>
    <w:p w:rsidR="00000000" w:rsidRDefault="0016192E">
      <w:pPr>
        <w:jc w:val="center"/>
        <w:divId w:val="1714040969"/>
        <w:rPr>
          <w:rFonts w:eastAsia="Times New Roman"/>
          <w:color w:val="99668F"/>
          <w:sz w:val="18"/>
          <w:szCs w:val="18"/>
          <w:lang w:val="es-ES"/>
        </w:rPr>
      </w:pPr>
      <w:r>
        <w:rPr>
          <w:rFonts w:eastAsia="Times New Roman"/>
          <w:b/>
          <w:bCs/>
          <w:color w:val="99668F"/>
          <w:sz w:val="18"/>
          <w:szCs w:val="18"/>
          <w:lang w:val="es-ES"/>
        </w:rPr>
        <w:t>Las condiciones y contenidos especificados en esta publicación son de</w:t>
      </w:r>
      <w:r>
        <w:rPr>
          <w:rFonts w:eastAsia="Times New Roman"/>
          <w:b/>
          <w:bCs/>
          <w:color w:val="99668F"/>
          <w:sz w:val="18"/>
          <w:szCs w:val="18"/>
          <w:lang w:val="es-ES"/>
        </w:rPr>
        <w:t>terminados por el servicio público convocante. Asimismo, el desarrollo del proceso de selección es de su exclusiva responsabilidad.</w:t>
      </w:r>
      <w:r>
        <w:rPr>
          <w:rFonts w:eastAsia="Times New Roman"/>
          <w:color w:val="99668F"/>
          <w:sz w:val="18"/>
          <w:szCs w:val="18"/>
          <w:lang w:val="es-ES"/>
        </w:rPr>
        <w:t xml:space="preserve"> </w:t>
      </w:r>
    </w:p>
    <w:p w:rsidR="0016192E" w:rsidRDefault="0016192E"/>
    <w:sectPr w:rsidR="0016192E">
      <w:pgSz w:w="11906" w:h="16838"/>
      <w:pgMar w:top="1258" w:right="1106" w:bottom="1417" w:left="12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0"/>
  <w:characterSpacingControl w:val="doNotCompress"/>
  <w:compat>
    <w:compatSetting w:name="compatibilityMode" w:uri="http://schemas.microsoft.com/office/word" w:val="15"/>
    <w:compatSetting w:name="differentiateMultirowTableHeaders" w:uri="http://schemas.microsoft.com/office/word" w:val="1"/>
  </w:compat>
  <w:rsids>
    <w:rsidRoot w:val="00C32D70"/>
    <w:rsid w:val="0016192E"/>
    <w:rsid w:val="00C32D7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B24F917-2D5F-4C3C-A286-A1DAC9CE8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semiHidden/>
    <w:unhideWhenUsed/>
    <w:rPr>
      <w:color w:val="0000FF"/>
      <w:u w:val="single"/>
    </w:rPr>
  </w:style>
  <w:style w:type="character" w:styleId="Hipervnculovisitado">
    <w:name w:val="FollowedHyperlink"/>
    <w:basedOn w:val="Fuentedeprrafopredeter"/>
    <w:semiHidden/>
    <w:unhideWhenUsed/>
    <w:rPr>
      <w:color w:val="800080"/>
      <w:u w:val="single"/>
    </w:rPr>
  </w:style>
  <w:style w:type="paragraph" w:styleId="NormalWeb">
    <w:name w:val="Normal (Web)"/>
    <w:basedOn w:val="Normal"/>
    <w:semiHidden/>
    <w:unhideWhenUsed/>
    <w:pPr>
      <w:spacing w:before="100" w:beforeAutospacing="1" w:after="100" w:afterAutospacing="1"/>
    </w:pPr>
  </w:style>
  <w:style w:type="paragraph" w:customStyle="1" w:styleId="EstiloEstiloTiacute">
    <w:name w:val="Estilo Estilo T&amp;iacute"/>
    <w:aliases w:val="tulo 2 + Arial Narrow + Centrado"/>
    <w:basedOn w:val="Normal"/>
    <w:pPr>
      <w:keepNext/>
      <w:widowControl w:val="0"/>
      <w:snapToGrid w:val="0"/>
      <w:spacing w:line="360" w:lineRule="auto"/>
      <w:jc w:val="center"/>
      <w:outlineLvl w:val="1"/>
    </w:pPr>
    <w:rPr>
      <w:rFonts w:ascii="Arial Narrow" w:hAnsi="Arial Narrow"/>
      <w:b/>
      <w:bCs/>
      <w:smallCaps/>
      <w:spacing w:val="-2"/>
      <w:sz w:val="28"/>
      <w:szCs w:val="20"/>
    </w:rPr>
  </w:style>
  <w:style w:type="character" w:customStyle="1" w:styleId="e01txtgris021">
    <w:name w:val="e01txtgris021"/>
    <w:basedOn w:val="Fuentedeprrafopredeter"/>
  </w:style>
  <w:style w:type="character" w:customStyle="1" w:styleId="e01txtgris0210">
    <w:name w:val="e01_txtgris021"/>
    <w:basedOn w:val="Fuentedeprrafopredeter"/>
    <w:rPr>
      <w:b/>
      <w:bCs/>
      <w:strike w:val="0"/>
      <w:dstrike w:val="0"/>
      <w:color w:val="666666"/>
      <w:sz w:val="27"/>
      <w:szCs w:val="27"/>
      <w:u w:val="none"/>
      <w:effect w:val="none"/>
    </w:rPr>
  </w:style>
  <w:style w:type="character" w:styleId="Textoennegrita">
    <w:name w:val="Strong"/>
    <w:basedOn w:val="Fuentedeprrafopredeter"/>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4040969">
      <w:marLeft w:val="0"/>
      <w:marRight w:val="0"/>
      <w:marTop w:val="0"/>
      <w:marBottom w:val="0"/>
      <w:divBdr>
        <w:top w:val="single" w:sz="6" w:space="5" w:color="666666"/>
        <w:left w:val="single" w:sz="6" w:space="0" w:color="666666"/>
        <w:bottom w:val="single" w:sz="6" w:space="5" w:color="666666"/>
        <w:right w:val="single" w:sz="6" w:space="0" w:color="666666"/>
      </w:divBdr>
    </w:div>
  </w:divs>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1750</Words>
  <Characters>9625</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AVISOS DE TRABAJO</vt:lpstr>
    </vt:vector>
  </TitlesOfParts>
  <Company>.</Company>
  <LinksUpToDate>false</LinksUpToDate>
  <CharactersWithSpaces>11353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AVISOS DE TRABAJO</dc:title>
  <dc:subject/>
  <dc:creator>.</dc:creator>
  <cp:keywords/>
  <dc:description/>
  <cp:lastModifiedBy>Cristián Urrutia González</cp:lastModifiedBy>
  <cp:revision>2</cp:revision>
  <dcterms:created xsi:type="dcterms:W3CDTF">2017-05-29T19:08:00Z</dcterms:created>
  <dcterms:modified xsi:type="dcterms:W3CDTF">2017-05-29T19:08:00Z</dcterms:modified>
</cp:coreProperties>
</file>