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C3BAF">
      <w:pPr>
        <w:autoSpaceDE w:val="0"/>
        <w:autoSpaceDN w:val="0"/>
        <w:adjustRightInd w:val="0"/>
        <w:rPr>
          <w:rStyle w:val="e01txtgris021"/>
          <w:bCs/>
          <w:color w:val="666666"/>
          <w:sz w:val="27"/>
          <w:szCs w:val="27"/>
        </w:rPr>
      </w:pPr>
      <w:r>
        <w:rPr>
          <w:rStyle w:val="e01txtgris021"/>
          <w:bCs/>
          <w:color w:val="666666"/>
          <w:sz w:val="27"/>
          <w:szCs w:val="27"/>
        </w:rPr>
        <w:t xml:space="preserve">Empleo: Proceso de Selección </w:t>
      </w:r>
    </w:p>
    <w:p w:rsidR="00000000" w:rsidRDefault="00AC3BAF">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6"/>
        <w:gridCol w:w="4774"/>
      </w:tblGrid>
      <w:tr w:rsidR="00000000">
        <w:trPr>
          <w:trHeight w:val="251"/>
        </w:trPr>
        <w:tc>
          <w:tcPr>
            <w:tcW w:w="4877" w:type="dxa"/>
            <w:hideMark/>
          </w:tcPr>
          <w:p w:rsidR="00000000" w:rsidRDefault="00AC3BAF">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AC3BAF">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AC3BAF">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Abogado </w:t>
            </w:r>
          </w:p>
        </w:tc>
        <w:tc>
          <w:tcPr>
            <w:tcW w:w="4879" w:type="dxa"/>
            <w:hideMark/>
          </w:tcPr>
          <w:p w:rsidR="00000000" w:rsidRDefault="00AC3BAF">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AC3BAF">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Legal /Fiscalía</w:t>
            </w:r>
          </w:p>
        </w:tc>
        <w:tc>
          <w:tcPr>
            <w:tcW w:w="4879" w:type="dxa"/>
            <w:hideMark/>
          </w:tcPr>
          <w:p w:rsidR="00000000" w:rsidRDefault="00AC3BAF">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AC3BAF">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AC3BAF">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AC3BAF">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2.525.000 </w:t>
            </w:r>
          </w:p>
        </w:tc>
        <w:tc>
          <w:tcPr>
            <w:tcW w:w="4879" w:type="dxa"/>
            <w:hideMark/>
          </w:tcPr>
          <w:p w:rsidR="00000000" w:rsidRDefault="00AC3BAF">
            <w:pPr>
              <w:autoSpaceDE w:val="0"/>
              <w:autoSpaceDN w:val="0"/>
              <w:adjustRightInd w:val="0"/>
              <w:rPr>
                <w:bCs/>
                <w:color w:val="000000"/>
                <w:sz w:val="16"/>
                <w:szCs w:val="16"/>
              </w:rPr>
            </w:pPr>
            <w:r>
              <w:rPr>
                <w:bCs/>
                <w:color w:val="000000"/>
                <w:sz w:val="16"/>
                <w:szCs w:val="16"/>
              </w:rPr>
              <w:t> </w:t>
            </w:r>
          </w:p>
        </w:tc>
      </w:tr>
    </w:tbl>
    <w:p w:rsidR="00000000" w:rsidRDefault="00AC3BAF">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AC3BAF">
      <w:pPr>
        <w:pStyle w:val="NormalWeb"/>
        <w:rPr>
          <w:bCs/>
          <w:color w:val="000000"/>
        </w:rPr>
      </w:pPr>
      <w:r>
        <w:rPr>
          <w:bCs/>
          <w:color w:val="000000"/>
          <w:sz w:val="17"/>
          <w:szCs w:val="17"/>
        </w:rPr>
        <w:t xml:space="preserve">Remuneración Bruta </w:t>
      </w:r>
      <w:proofErr w:type="spellStart"/>
      <w:r>
        <w:rPr>
          <w:bCs/>
          <w:color w:val="000000"/>
          <w:sz w:val="17"/>
          <w:szCs w:val="17"/>
        </w:rPr>
        <w:t>Mensualizada</w:t>
      </w:r>
      <w:proofErr w:type="spellEnd"/>
      <w:r>
        <w:rPr>
          <w:bCs/>
          <w:color w:val="000000"/>
          <w:sz w:val="17"/>
          <w:szCs w:val="17"/>
        </w:rPr>
        <w:t xml:space="preserve"> correspondiente al ingreso mensual promedio de un Profesional grado 10° </w:t>
      </w:r>
      <w:r>
        <w:rPr>
          <w:bCs/>
          <w:color w:val="000000"/>
          <w:sz w:val="17"/>
          <w:szCs w:val="17"/>
        </w:rPr>
        <w:t xml:space="preserve">de la Escala de Fiscalizadores. La renta bruta </w:t>
      </w:r>
      <w:proofErr w:type="spellStart"/>
      <w:r>
        <w:rPr>
          <w:bCs/>
          <w:color w:val="000000"/>
          <w:sz w:val="17"/>
          <w:szCs w:val="17"/>
        </w:rPr>
        <w:t>mensualizada</w:t>
      </w:r>
      <w:proofErr w:type="spellEnd"/>
      <w:r>
        <w:rPr>
          <w:bCs/>
          <w:color w:val="000000"/>
          <w:sz w:val="17"/>
          <w:szCs w:val="17"/>
        </w:rPr>
        <w:t xml:space="preserve">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r>
      <w:r>
        <w:rPr>
          <w:bCs/>
          <w:color w:val="000000"/>
          <w:sz w:val="17"/>
          <w:szCs w:val="17"/>
        </w:rPr>
        <w:br/>
        <w:t>Consideraciones: </w:t>
      </w:r>
      <w:r>
        <w:rPr>
          <w:bCs/>
          <w:color w:val="000000"/>
          <w:sz w:val="17"/>
          <w:szCs w:val="17"/>
        </w:rPr>
        <w:br/>
      </w:r>
      <w:r>
        <w:rPr>
          <w:bCs/>
          <w:color w:val="000000"/>
          <w:sz w:val="17"/>
          <w:szCs w:val="17"/>
        </w:rPr>
        <w:br/>
        <w:t>1. Los Funcionarios de la UAF deben mantener de por vida en estricto secreto la información que conozcan en el desempeño de sus cargos, y que se relacione directa o indirectamente con sus funciones y actividades. La infracción a la o</w:t>
      </w:r>
      <w:r>
        <w:rPr>
          <w:bCs/>
          <w:color w:val="000000"/>
          <w:sz w:val="17"/>
          <w:szCs w:val="17"/>
        </w:rPr>
        <w:t>bligación legal de estricto secreto, es sancionada penalmente con presidio menor en sus grados mínimos a máximo y multa de 40 a 400 UTM.  </w:t>
      </w:r>
      <w:r>
        <w:rPr>
          <w:bCs/>
          <w:color w:val="000000"/>
          <w:sz w:val="17"/>
          <w:szCs w:val="17"/>
        </w:rPr>
        <w:br/>
      </w:r>
      <w:r>
        <w:rPr>
          <w:bCs/>
          <w:color w:val="000000"/>
          <w:sz w:val="17"/>
          <w:szCs w:val="17"/>
        </w:rPr>
        <w:br/>
        <w:t>2. Los Funcionarios de la UAF son sometidos periódicamente a exámenes para la detección del consumo de drogas.</w:t>
      </w:r>
      <w:r>
        <w:rPr>
          <w:bCs/>
          <w:color w:val="000000"/>
          <w:sz w:val="17"/>
          <w:szCs w:val="17"/>
        </w:rPr>
        <w:br/>
      </w:r>
      <w:r>
        <w:rPr>
          <w:bCs/>
          <w:color w:val="000000"/>
          <w:sz w:val="17"/>
          <w:szCs w:val="17"/>
        </w:rPr>
        <w:br/>
        <w:t xml:space="preserve">3. </w:t>
      </w:r>
      <w:proofErr w:type="spellStart"/>
      <w:r>
        <w:rPr>
          <w:bCs/>
          <w:color w:val="000000"/>
          <w:sz w:val="17"/>
          <w:szCs w:val="17"/>
        </w:rPr>
        <w:t>D</w:t>
      </w:r>
      <w:r>
        <w:rPr>
          <w:bCs/>
          <w:color w:val="000000"/>
          <w:sz w:val="17"/>
          <w:szCs w:val="17"/>
        </w:rPr>
        <w:t>éjase</w:t>
      </w:r>
      <w:proofErr w:type="spellEnd"/>
      <w:r>
        <w:rPr>
          <w:bCs/>
          <w:color w:val="000000"/>
          <w:sz w:val="17"/>
          <w:szCs w:val="17"/>
        </w:rPr>
        <w:t xml:space="preserve"> establecido que la persona seleccionada será nombrada en un empleo a contrata, que dura como máximo, hasta el 31 de diciembre de cada año y las personas que los sirvan expiran en sus funciones en esa fecha, por el sólo ministerio de la ley, salvo que</w:t>
      </w:r>
      <w:r>
        <w:rPr>
          <w:bCs/>
          <w:color w:val="000000"/>
          <w:sz w:val="17"/>
          <w:szCs w:val="17"/>
        </w:rPr>
        <w:t xml:space="preserve"> se proponga una prórroga con, a lo menos, treinta días de anticipación</w:t>
      </w:r>
      <w:r>
        <w:rPr>
          <w:bCs/>
          <w:color w:val="000000"/>
          <w:sz w:val="17"/>
          <w:szCs w:val="17"/>
        </w:rPr>
        <w:t>.</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AC3BAF">
      <w:pPr>
        <w:pStyle w:val="NormalWeb"/>
        <w:rPr>
          <w:bCs/>
          <w:color w:val="000000"/>
        </w:rPr>
      </w:pPr>
      <w:r>
        <w:rPr>
          <w:bCs/>
          <w:color w:val="000000"/>
          <w:sz w:val="17"/>
          <w:szCs w:val="17"/>
        </w:rPr>
        <w:t>El principal objetivo del cargo es contribuir desde la especificidad del Derecho, y en particular del apoyo legal ,al cumplimiento de la misión de la Unidad de A</w:t>
      </w:r>
      <w:r>
        <w:rPr>
          <w:bCs/>
          <w:color w:val="000000"/>
          <w:sz w:val="17"/>
          <w:szCs w:val="17"/>
        </w:rPr>
        <w:t>nálisis Financiero (UAF). </w:t>
      </w:r>
      <w:r>
        <w:rPr>
          <w:bCs/>
          <w:color w:val="000000"/>
          <w:sz w:val="17"/>
          <w:szCs w:val="17"/>
        </w:rPr>
        <w:br/>
      </w:r>
      <w:r>
        <w:rPr>
          <w:bCs/>
          <w:color w:val="000000"/>
          <w:sz w:val="17"/>
          <w:szCs w:val="17"/>
        </w:rPr>
        <w:br/>
        <w:t>- Tramitar oportunamente los procesos sancionatorios asignados para el cumplimiento de la misión de la UAF.</w:t>
      </w:r>
      <w:r>
        <w:rPr>
          <w:bCs/>
          <w:color w:val="000000"/>
          <w:sz w:val="17"/>
          <w:szCs w:val="17"/>
        </w:rPr>
        <w:br/>
        <w:t>- Representar judicialmente al Servicio, de acuerdo a los estándares de tiempo y calidad del mismo. </w:t>
      </w:r>
      <w:r>
        <w:rPr>
          <w:bCs/>
          <w:color w:val="000000"/>
          <w:sz w:val="17"/>
          <w:szCs w:val="17"/>
        </w:rPr>
        <w:br/>
        <w:t>- Velar por la lega</w:t>
      </w:r>
      <w:r>
        <w:rPr>
          <w:bCs/>
          <w:color w:val="000000"/>
          <w:sz w:val="17"/>
          <w:szCs w:val="17"/>
        </w:rPr>
        <w:t>lidad de los actos administrativos que permiten el funcionamiento de la Unidad.</w:t>
      </w:r>
      <w:r>
        <w:rPr>
          <w:bCs/>
          <w:color w:val="000000"/>
        </w:rPr>
        <w:br/>
      </w:r>
      <w:r>
        <w:rPr>
          <w:bCs/>
          <w:color w:val="000000"/>
        </w:rPr>
        <w:t> </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AC3BAF">
      <w:pPr>
        <w:pStyle w:val="NormalWeb"/>
        <w:rPr>
          <w:bCs/>
          <w:color w:val="000000"/>
        </w:rPr>
      </w:pPr>
      <w:r>
        <w:rPr>
          <w:bCs/>
          <w:color w:val="000000"/>
          <w:sz w:val="17"/>
          <w:szCs w:val="17"/>
        </w:rPr>
        <w:t>Las principales responsabilidades del cargo son: </w:t>
      </w:r>
      <w:r>
        <w:rPr>
          <w:bCs/>
          <w:color w:val="000000"/>
          <w:sz w:val="17"/>
          <w:szCs w:val="17"/>
        </w:rPr>
        <w:br/>
        <w:t> </w:t>
      </w:r>
      <w:r>
        <w:rPr>
          <w:bCs/>
          <w:color w:val="000000"/>
          <w:sz w:val="17"/>
          <w:szCs w:val="17"/>
        </w:rPr>
        <w:br/>
        <w:t>- Analizar y evaluar los informes de verificación de cumplimiento emanados de la División de Fis</w:t>
      </w:r>
      <w:r>
        <w:rPr>
          <w:bCs/>
          <w:color w:val="000000"/>
          <w:sz w:val="17"/>
          <w:szCs w:val="17"/>
        </w:rPr>
        <w:t>calización y Cumplimiento, con la finalidad de proponer cuando corresponda, la respectiva formulación de cargos por incumplimiento de la normativa vigente imputable a alguno de los sujetos obligados por la Ley N° 19.913.</w:t>
      </w:r>
      <w:r>
        <w:rPr>
          <w:bCs/>
          <w:color w:val="000000"/>
          <w:sz w:val="17"/>
          <w:szCs w:val="17"/>
        </w:rPr>
        <w:br/>
        <w:t>- Tramitar de acuerdo a los estánda</w:t>
      </w:r>
      <w:r>
        <w:rPr>
          <w:bCs/>
          <w:color w:val="000000"/>
          <w:sz w:val="17"/>
          <w:szCs w:val="17"/>
        </w:rPr>
        <w:t>res de tiempo y calidad del Servicio, los procesos administrativos sancionatorios asignados por la jefatura de la División, incluyendo eventualmente la realización de tareas de naturaleza administrativa, con la finalidad de contribuir a la prevención del d</w:t>
      </w:r>
      <w:r>
        <w:rPr>
          <w:bCs/>
          <w:color w:val="000000"/>
          <w:sz w:val="17"/>
          <w:szCs w:val="17"/>
        </w:rPr>
        <w:t>elito de lavado de activos y financiamiento del terrorismo.</w:t>
      </w:r>
      <w:r>
        <w:rPr>
          <w:bCs/>
          <w:color w:val="000000"/>
          <w:sz w:val="17"/>
          <w:szCs w:val="17"/>
        </w:rPr>
        <w:br/>
        <w:t>-Representar judicialmente al Servicio con ocasión de la tramitación de reclamaciones de ilegalidad interpuestas en cualquiera de las Cortes de Apelaciones del país, de las solicitudes de alzamien</w:t>
      </w:r>
      <w:r>
        <w:rPr>
          <w:bCs/>
          <w:color w:val="000000"/>
          <w:sz w:val="17"/>
          <w:szCs w:val="17"/>
        </w:rPr>
        <w:t>to de secreto bancario ante la Corte de Apelaciones de Santiago, como asimismo ante otros Tribunal ordinario o especial, en defensa de los intereses del Servicio.</w:t>
      </w:r>
      <w:r>
        <w:rPr>
          <w:bCs/>
          <w:color w:val="000000"/>
          <w:sz w:val="17"/>
          <w:szCs w:val="17"/>
        </w:rPr>
        <w:br/>
        <w:t xml:space="preserve">-Proporcionar asesoría jurídica a las diversas unidades internas de la UAF, de acuerdo a las </w:t>
      </w:r>
      <w:r>
        <w:rPr>
          <w:bCs/>
          <w:color w:val="000000"/>
          <w:sz w:val="17"/>
          <w:szCs w:val="17"/>
        </w:rPr>
        <w:t>asignaciones dispuestas por la jefatura, velando en todo momento por la legalidad de los actos administrativos del Servicio</w:t>
      </w:r>
      <w:r>
        <w:rPr>
          <w:bCs/>
          <w:color w:val="000000"/>
          <w:sz w:val="17"/>
          <w:szCs w:val="17"/>
        </w:rPr>
        <w:t>.</w:t>
      </w:r>
      <w:r>
        <w:rPr>
          <w:bCs/>
          <w:color w:val="000000"/>
        </w:rPr>
        <w:t xml:space="preserve"> </w:t>
      </w:r>
    </w:p>
    <w:p w:rsidR="00000000" w:rsidRDefault="00AC3BAF">
      <w:pPr>
        <w:rPr>
          <w:rFonts w:ascii="Trebuchet MS" w:eastAsia="Times New Roman" w:hAnsi="Trebuchet MS" w:cs="Tahoma"/>
          <w:b/>
          <w:bCs/>
        </w:rPr>
      </w:pPr>
    </w:p>
    <w:p w:rsidR="00000000" w:rsidRDefault="00AC3BAF">
      <w:pPr>
        <w:shd w:val="clear" w:color="auto" w:fill="FFFFFF"/>
        <w:spacing w:line="210" w:lineRule="atLeast"/>
        <w:rPr>
          <w:bCs/>
          <w:color w:val="000000"/>
          <w:sz w:val="16"/>
          <w:szCs w:val="16"/>
        </w:rPr>
      </w:pPr>
      <w:r>
        <w:rPr>
          <w:bCs/>
          <w:color w:val="000000"/>
          <w:sz w:val="16"/>
          <w:szCs w:val="16"/>
        </w:rPr>
        <w:lastRenderedPageBreak/>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Formació</w:t>
      </w:r>
      <w:r>
        <w:rPr>
          <w:b/>
          <w:bCs/>
          <w:color w:val="000000"/>
          <w:sz w:val="16"/>
          <w:szCs w:val="16"/>
        </w:rPr>
        <w:t xml:space="preserve">n Educacional </w:t>
      </w:r>
    </w:p>
    <w:p w:rsidR="00000000" w:rsidRDefault="00AC3BAF">
      <w:pPr>
        <w:pStyle w:val="NormalWeb"/>
        <w:rPr>
          <w:bCs/>
          <w:color w:val="000000"/>
        </w:rPr>
      </w:pPr>
      <w:r>
        <w:rPr>
          <w:bCs/>
          <w:color w:val="000000"/>
          <w:sz w:val="17"/>
          <w:szCs w:val="17"/>
        </w:rPr>
        <w:t>Título de Abogado, otorgado por la Excma. Corte Suprema de Chile</w:t>
      </w:r>
      <w:r>
        <w:rPr>
          <w:bCs/>
          <w:color w:val="000000"/>
          <w:sz w:val="17"/>
          <w:szCs w:val="17"/>
        </w:rPr>
        <w:t>.</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AC3BAF">
      <w:pPr>
        <w:pStyle w:val="NormalWeb"/>
        <w:rPr>
          <w:bCs/>
          <w:color w:val="000000"/>
        </w:rPr>
      </w:pPr>
      <w:r>
        <w:rPr>
          <w:bCs/>
          <w:color w:val="000000"/>
          <w:sz w:val="17"/>
          <w:szCs w:val="17"/>
        </w:rPr>
        <w:t>Deseable estudios de Magister/Diplomado en Derecho Público (Administrativo y/o Constitucional) o en ámbito regulatorios (Económico-Financ</w:t>
      </w:r>
      <w:r>
        <w:rPr>
          <w:bCs/>
          <w:color w:val="000000"/>
          <w:sz w:val="17"/>
          <w:szCs w:val="17"/>
        </w:rPr>
        <w:t>iero).</w:t>
      </w:r>
      <w:r>
        <w:rPr>
          <w:bCs/>
          <w:color w:val="000000"/>
          <w:sz w:val="17"/>
          <w:szCs w:val="17"/>
        </w:rPr>
        <w:br/>
      </w:r>
      <w:r>
        <w:rPr>
          <w:bCs/>
          <w:color w:val="000000"/>
          <w:sz w:val="17"/>
          <w:szCs w:val="17"/>
        </w:rPr>
        <w:t> </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AC3BAF">
      <w:pPr>
        <w:pStyle w:val="NormalWeb"/>
        <w:rPr>
          <w:bCs/>
          <w:color w:val="000000"/>
        </w:rPr>
      </w:pPr>
      <w:r>
        <w:rPr>
          <w:bCs/>
          <w:color w:val="000000"/>
          <w:sz w:val="17"/>
          <w:szCs w:val="17"/>
        </w:rPr>
        <w:t>Deseable a lo menos tres (3) años de experiencia, desde fecha de titulación, en Derecho Procesal (experiencia tramitación judicial);  y/o, en Derecho Administrativo (Orgánico y funcional) incluido tr</w:t>
      </w:r>
      <w:r>
        <w:rPr>
          <w:bCs/>
          <w:color w:val="000000"/>
          <w:sz w:val="17"/>
          <w:szCs w:val="17"/>
        </w:rPr>
        <w:t>amitación de procedimientos administrativos sancionatorios; y/o, en Derecho Comercial (Regulación de Mercados Financieros).</w:t>
      </w:r>
      <w:r>
        <w:rPr>
          <w:bCs/>
          <w:color w:val="000000"/>
        </w:rPr>
        <w:br/>
      </w:r>
      <w:r>
        <w:rPr>
          <w:bCs/>
          <w:color w:val="000000"/>
        </w:rPr>
        <w:t> </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AC3BAF">
      <w:pPr>
        <w:pStyle w:val="NormalWeb"/>
        <w:rPr>
          <w:bCs/>
          <w:color w:val="000000"/>
        </w:rPr>
      </w:pPr>
      <w:r>
        <w:rPr>
          <w:rStyle w:val="Textoennegrita"/>
          <w:color w:val="000000"/>
          <w:sz w:val="17"/>
          <w:szCs w:val="17"/>
        </w:rPr>
        <w:t>Idioma Ingles:</w:t>
      </w:r>
      <w:r>
        <w:rPr>
          <w:bCs/>
          <w:color w:val="000000"/>
          <w:sz w:val="17"/>
          <w:szCs w:val="17"/>
        </w:rPr>
        <w:t xml:space="preserve"> Mantener una conversación fluida en idioma </w:t>
      </w:r>
      <w:proofErr w:type="spellStart"/>
      <w:r>
        <w:rPr>
          <w:bCs/>
          <w:color w:val="000000"/>
          <w:sz w:val="17"/>
          <w:szCs w:val="17"/>
        </w:rPr>
        <w:t>ingles</w:t>
      </w:r>
      <w:proofErr w:type="spellEnd"/>
      <w:r>
        <w:rPr>
          <w:bCs/>
          <w:color w:val="000000"/>
          <w:sz w:val="17"/>
          <w:szCs w:val="17"/>
        </w:rPr>
        <w:t>. Nivel de escritura y lectura avanzado. </w:t>
      </w:r>
      <w:r>
        <w:rPr>
          <w:bCs/>
          <w:color w:val="000000"/>
          <w:sz w:val="17"/>
          <w:szCs w:val="17"/>
        </w:rPr>
        <w:br/>
      </w:r>
      <w:r>
        <w:rPr>
          <w:rStyle w:val="Textoennegrita"/>
          <w:color w:val="000000"/>
          <w:sz w:val="17"/>
          <w:szCs w:val="17"/>
        </w:rPr>
        <w:t>Capacid</w:t>
      </w:r>
      <w:r>
        <w:rPr>
          <w:rStyle w:val="Textoennegrita"/>
          <w:color w:val="000000"/>
          <w:sz w:val="17"/>
          <w:szCs w:val="17"/>
        </w:rPr>
        <w:t>ad de Análisis jurídico y estratégico:</w:t>
      </w:r>
      <w:r>
        <w:rPr>
          <w:bCs/>
          <w:color w:val="000000"/>
          <w:sz w:val="17"/>
          <w:szCs w:val="17"/>
        </w:rPr>
        <w:t xml:space="preserve"> Ponderar normativa, antecedentes y criterios de la institución en la entrega de sus productos.</w:t>
      </w:r>
      <w:r>
        <w:rPr>
          <w:bCs/>
          <w:color w:val="000000"/>
          <w:sz w:val="17"/>
          <w:szCs w:val="17"/>
        </w:rPr>
        <w:br/>
      </w:r>
      <w:r>
        <w:rPr>
          <w:rStyle w:val="Textoennegrita"/>
          <w:color w:val="000000"/>
          <w:sz w:val="17"/>
          <w:szCs w:val="17"/>
        </w:rPr>
        <w:t>Trabajo en Equipo:</w:t>
      </w:r>
      <w:r>
        <w:rPr>
          <w:bCs/>
          <w:color w:val="000000"/>
          <w:sz w:val="17"/>
          <w:szCs w:val="17"/>
        </w:rPr>
        <w:t xml:space="preserve"> Apoyar a otros miembros de su equipo y del Servicio en situaciones complejas, aunque por ella deba cede</w:t>
      </w:r>
      <w:r>
        <w:rPr>
          <w:bCs/>
          <w:color w:val="000000"/>
          <w:sz w:val="17"/>
          <w:szCs w:val="17"/>
        </w:rPr>
        <w:t>r en su propia postura y compartir sus aprendizajes y conocimientos </w:t>
      </w:r>
      <w:r>
        <w:rPr>
          <w:bCs/>
          <w:color w:val="000000"/>
          <w:sz w:val="17"/>
          <w:szCs w:val="17"/>
        </w:rPr>
        <w:br/>
      </w:r>
      <w:r>
        <w:rPr>
          <w:rStyle w:val="Textoennegrita"/>
          <w:color w:val="000000"/>
          <w:sz w:val="17"/>
          <w:szCs w:val="17"/>
        </w:rPr>
        <w:t>Desempeño laboral en situaciones bajo presión:</w:t>
      </w:r>
      <w:r>
        <w:rPr>
          <w:bCs/>
          <w:color w:val="000000"/>
          <w:sz w:val="17"/>
          <w:szCs w:val="17"/>
        </w:rPr>
        <w:t> Mantener la calidad y oportunidad en la entrega de las tareas asignadas, como asimismo disposición flexible frente a la formulación de nuevo</w:t>
      </w:r>
      <w:r>
        <w:rPr>
          <w:bCs/>
          <w:color w:val="000000"/>
          <w:sz w:val="17"/>
          <w:szCs w:val="17"/>
        </w:rPr>
        <w:t>s requerimientos o modificación de prioridades preestablecidas.</w:t>
      </w:r>
      <w:r>
        <w:rPr>
          <w:bCs/>
          <w:color w:val="000000"/>
          <w:sz w:val="17"/>
          <w:szCs w:val="17"/>
        </w:rPr>
        <w:br/>
      </w:r>
      <w:r>
        <w:rPr>
          <w:rStyle w:val="Textoennegrita"/>
          <w:color w:val="000000"/>
          <w:sz w:val="17"/>
          <w:szCs w:val="17"/>
        </w:rPr>
        <w:t>Expresión oral y escrita:</w:t>
      </w:r>
      <w:r>
        <w:rPr>
          <w:bCs/>
          <w:color w:val="000000"/>
          <w:sz w:val="17"/>
          <w:szCs w:val="17"/>
        </w:rPr>
        <w:t xml:space="preserve"> Trasmitir argumentos, ideas, análisis y propuestas de cursos de acción, de manera clara, tanto verbal como escrita</w:t>
      </w:r>
      <w:r>
        <w:rPr>
          <w:bCs/>
          <w:color w:val="000000"/>
          <w:sz w:val="17"/>
          <w:szCs w:val="17"/>
        </w:rPr>
        <w:t>.</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AC3BAF">
      <w:pPr>
        <w:pStyle w:val="NormalWeb"/>
        <w:rPr>
          <w:bCs/>
          <w:color w:val="000000"/>
        </w:rPr>
      </w:pPr>
      <w:r>
        <w:rPr>
          <w:bCs/>
          <w:color w:val="000000"/>
          <w:sz w:val="17"/>
          <w:szCs w:val="17"/>
        </w:rPr>
        <w:t>Este cargo contribuye direc</w:t>
      </w:r>
      <w:r>
        <w:rPr>
          <w:bCs/>
          <w:color w:val="000000"/>
          <w:sz w:val="17"/>
          <w:szCs w:val="17"/>
        </w:rPr>
        <w:t>tamente con la misión de la Unidad en materia de prevención del lavado de activos. Depende jerárquicamente del Jefe de la División Jurídica. Cumple con sus responsabilidades como parte de un equipo de trabajo compuesto por abogados con  formación y experie</w:t>
      </w:r>
      <w:r>
        <w:rPr>
          <w:bCs/>
          <w:color w:val="000000"/>
          <w:sz w:val="17"/>
          <w:szCs w:val="17"/>
        </w:rPr>
        <w:t>ncia profesional en diversas áreas del Derecho.</w:t>
      </w:r>
      <w:r>
        <w:rPr>
          <w:bCs/>
          <w:color w:val="000000"/>
          <w:sz w:val="17"/>
          <w:szCs w:val="17"/>
        </w:rPr>
        <w:br/>
        <w:t xml:space="preserve">Algunas labores administrativas propias de sus funciones son determinantes en el desempeño en el cargo, por lo que resulta relevante para su efectividad contar con un adecuado conocimiento del funcionamiento </w:t>
      </w:r>
      <w:r>
        <w:rPr>
          <w:bCs/>
          <w:color w:val="000000"/>
          <w:sz w:val="17"/>
          <w:szCs w:val="17"/>
        </w:rPr>
        <w:t>del sector público, condiciones favorab</w:t>
      </w:r>
      <w:bookmarkStart w:id="0" w:name="_GoBack"/>
      <w:bookmarkEnd w:id="0"/>
      <w:r>
        <w:rPr>
          <w:bCs/>
          <w:color w:val="000000"/>
          <w:sz w:val="17"/>
          <w:szCs w:val="17"/>
        </w:rPr>
        <w:t>les para el razonamiento jurídico analítico y preparación suficiente para sostener una opinión jurídica respecto de su jefatura y sus compañeros de equipo.</w:t>
      </w:r>
      <w:r>
        <w:rPr>
          <w:bCs/>
          <w:color w:val="000000"/>
          <w:sz w:val="17"/>
          <w:szCs w:val="17"/>
        </w:rPr>
        <w:br/>
        <w:t>Las labores del cargo se realizan en las dependencias de la U</w:t>
      </w:r>
      <w:r>
        <w:rPr>
          <w:bCs/>
          <w:color w:val="000000"/>
          <w:sz w:val="17"/>
          <w:szCs w:val="17"/>
        </w:rPr>
        <w:t>AF, Moneda 975, piso 17. Requiere disponibilidad para viajar dentro del país y no cuenta con personas a cargo. </w:t>
      </w:r>
      <w:r>
        <w:rPr>
          <w:bCs/>
          <w:color w:val="000000"/>
          <w:sz w:val="17"/>
          <w:szCs w:val="17"/>
        </w:rPr>
        <w:br/>
        <w:t>En el mediano plazo, el ocupante del cargo conocerá la institucionalidad y normativa vigente en materia de regulación del lavado de activos</w:t>
      </w:r>
      <w:r>
        <w:rPr>
          <w:bCs/>
          <w:color w:val="000000"/>
          <w:sz w:val="17"/>
          <w:szCs w:val="17"/>
        </w:rPr>
        <w:t>.</w:t>
      </w:r>
      <w:r>
        <w:rPr>
          <w:bCs/>
          <w:color w:val="000000"/>
        </w:rPr>
        <w:t xml:space="preserve"> </w:t>
      </w:r>
    </w:p>
    <w:p w:rsidR="00000000" w:rsidRDefault="00AC3BAF">
      <w:pPr>
        <w:shd w:val="clear" w:color="auto" w:fill="FFFFFF"/>
        <w:spacing w:line="210" w:lineRule="atLeast"/>
        <w:rPr>
          <w:bCs/>
          <w:color w:val="000000"/>
          <w:sz w:val="16"/>
          <w:szCs w:val="16"/>
        </w:rPr>
      </w:pPr>
    </w:p>
    <w:p w:rsidR="00000000" w:rsidRDefault="00AC3BAF">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AC3BAF">
      <w:pPr>
        <w:pStyle w:val="NormalWeb"/>
        <w:ind w:left="300"/>
        <w:rPr>
          <w:bCs/>
          <w:color w:val="000000"/>
          <w:sz w:val="17"/>
          <w:szCs w:val="17"/>
        </w:rPr>
      </w:pPr>
      <w:r>
        <w:rPr>
          <w:bCs/>
          <w:color w:val="000000"/>
          <w:sz w:val="17"/>
          <w:szCs w:val="17"/>
        </w:rPr>
        <w:br/>
        <w:t xml:space="preserve">● Ser ciudadano(a); </w:t>
      </w:r>
      <w:r>
        <w:rPr>
          <w:bCs/>
          <w:color w:val="000000"/>
          <w:sz w:val="17"/>
          <w:szCs w:val="17"/>
        </w:rPr>
        <w:br/>
        <w:t>● Haber cumplido con la Ley de reclutamiento y movilizació</w:t>
      </w:r>
      <w:r>
        <w:rPr>
          <w:bCs/>
          <w:color w:val="000000"/>
          <w:sz w:val="17"/>
          <w:szCs w:val="17"/>
        </w:rPr>
        <w:t xml:space="preserve">n, cuando fuere procedente; </w:t>
      </w:r>
      <w:r>
        <w:rPr>
          <w:bCs/>
          <w:color w:val="000000"/>
          <w:sz w:val="17"/>
          <w:szCs w:val="17"/>
        </w:rPr>
        <w:br/>
        <w:t xml:space="preserve">● Tener salud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No haber cesado en un carg</w:t>
      </w:r>
      <w:r>
        <w:rPr>
          <w:bCs/>
          <w:color w:val="000000"/>
          <w:sz w:val="17"/>
          <w:szCs w:val="17"/>
        </w:rPr>
        <w:t xml:space="preserve">o público como consecuencia de haber obtenido una calificación deficiente, o por medida </w:t>
      </w:r>
      <w:r>
        <w:rPr>
          <w:bCs/>
          <w:color w:val="000000"/>
          <w:sz w:val="17"/>
          <w:szCs w:val="17"/>
        </w:rPr>
        <w:lastRenderedPageBreak/>
        <w:t xml:space="preserve">disciplinaria; </w:t>
      </w:r>
      <w:r>
        <w:rPr>
          <w:bCs/>
          <w:color w:val="000000"/>
          <w:sz w:val="17"/>
          <w:szCs w:val="17"/>
        </w:rPr>
        <w:br/>
        <w:t xml:space="preserve">● No estar inhabilitado para el ejercicio de funciones o cargo públicos, ni hallarse condenado por crimen o simple delito. </w:t>
      </w:r>
    </w:p>
    <w:p w:rsidR="00000000" w:rsidRDefault="00AC3BAF">
      <w:pPr>
        <w:rPr>
          <w:rFonts w:eastAsia="Times New Roman"/>
          <w:bCs/>
          <w:color w:val="000000"/>
          <w:sz w:val="17"/>
          <w:szCs w:val="17"/>
        </w:rPr>
      </w:pPr>
      <w:r>
        <w:rPr>
          <w:rFonts w:eastAsia="Times New Roman"/>
          <w:bCs/>
          <w:color w:val="000000"/>
          <w:sz w:val="17"/>
          <w:szCs w:val="17"/>
        </w:rPr>
        <w:t>No estar afecto a las inhabi</w:t>
      </w:r>
      <w:r>
        <w:rPr>
          <w:rFonts w:eastAsia="Times New Roman"/>
          <w:bCs/>
          <w:color w:val="000000"/>
          <w:sz w:val="17"/>
          <w:szCs w:val="17"/>
        </w:rPr>
        <w:t xml:space="preserve">lidades establecidas en el artículo 54 de la ley Nº 18.575 Ley Orgánica Constitucional de Bases Generales de la Administración del Estado: </w:t>
      </w:r>
    </w:p>
    <w:p w:rsidR="00000000" w:rsidRDefault="00AC3BAF">
      <w:pPr>
        <w:pStyle w:val="NormalWeb"/>
        <w:ind w:left="300"/>
        <w:rPr>
          <w:bCs/>
          <w:color w:val="000000"/>
          <w:sz w:val="17"/>
          <w:szCs w:val="17"/>
        </w:rPr>
      </w:pPr>
      <w:r>
        <w:rPr>
          <w:bCs/>
          <w:color w:val="000000"/>
          <w:sz w:val="17"/>
          <w:szCs w:val="17"/>
        </w:rPr>
        <w:br/>
        <w:t>a) Tener vigentes o suscribir, por sí o por terceros, contratos o cauciones ascendientes a 200 UTM o más, con el Se</w:t>
      </w:r>
      <w:r>
        <w:rPr>
          <w:bCs/>
          <w:color w:val="000000"/>
          <w:sz w:val="17"/>
          <w:szCs w:val="17"/>
        </w:rPr>
        <w:t xml:space="preserve">rvicio. </w:t>
      </w:r>
      <w:r>
        <w:rPr>
          <w:bCs/>
          <w:color w:val="000000"/>
          <w:sz w:val="17"/>
          <w:szCs w:val="17"/>
        </w:rPr>
        <w:br/>
        <w:t xml:space="preserve">b) 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c) Ser director, administ</w:t>
      </w:r>
      <w:r>
        <w:rPr>
          <w:bCs/>
          <w:color w:val="000000"/>
          <w:sz w:val="17"/>
          <w:szCs w:val="17"/>
        </w:rPr>
        <w:t xml:space="preserve">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d) Ser cónyuge, hijo, adoptado o parie</w:t>
      </w:r>
      <w:r>
        <w:rPr>
          <w:bCs/>
          <w:color w:val="000000"/>
          <w:sz w:val="17"/>
          <w:szCs w:val="17"/>
        </w:rPr>
        <w:t xml:space="preserve">nte hasta el tercer grado de consanguinidad o segundo por afinidad inclusive de las autoridades y de los funcionarios directivos del Servicio hasta el nivel de Jefe de Departamento inclusive. </w:t>
      </w:r>
      <w:r>
        <w:rPr>
          <w:bCs/>
          <w:color w:val="000000"/>
          <w:sz w:val="17"/>
          <w:szCs w:val="17"/>
        </w:rPr>
        <w:br/>
        <w:t xml:space="preserve">e) Desarrollar actividades particulares en los mismos horarios </w:t>
      </w:r>
      <w:r>
        <w:rPr>
          <w:bCs/>
          <w:color w:val="000000"/>
          <w:sz w:val="17"/>
          <w:szCs w:val="17"/>
        </w:rPr>
        <w:t>de labores dentro del Servicio, o que interfieran con su desempeño funcionario, salvo actividades de tipo docente, con un máximo de 12 horas semanales.</w:t>
      </w:r>
      <w:r>
        <w:rPr>
          <w:bCs/>
          <w:color w:val="000000"/>
          <w:sz w:val="17"/>
          <w:szCs w:val="17"/>
        </w:rPr>
        <w:br/>
        <w:t> </w:t>
      </w:r>
    </w:p>
    <w:p w:rsidR="00000000" w:rsidRDefault="00AC3BA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000000" w:rsidRDefault="00AC3BAF">
      <w:pPr>
        <w:pStyle w:val="NormalWeb"/>
        <w:rPr>
          <w:bCs/>
          <w:color w:val="000000"/>
        </w:rPr>
      </w:pPr>
      <w:r>
        <w:rPr>
          <w:bCs/>
          <w:color w:val="000000"/>
          <w:sz w:val="17"/>
          <w:szCs w:val="17"/>
        </w:rPr>
        <w:t>Título de Abogado, otorgado por la Excma. Corte Suprema de Chile.</w:t>
      </w:r>
      <w:r>
        <w:rPr>
          <w:bCs/>
          <w:color w:val="000000"/>
          <w:sz w:val="17"/>
          <w:szCs w:val="17"/>
        </w:rPr>
        <w:br/>
        <w:t> </w:t>
      </w:r>
      <w:r>
        <w:rPr>
          <w:bCs/>
          <w:color w:val="000000"/>
        </w:rPr>
        <w:br/>
      </w:r>
      <w:r>
        <w:rPr>
          <w:rStyle w:val="Textoennegrita"/>
          <w:color w:val="000000"/>
          <w:sz w:val="17"/>
          <w:szCs w:val="17"/>
        </w:rPr>
        <w:t>Requisit</w:t>
      </w:r>
      <w:r>
        <w:rPr>
          <w:rStyle w:val="Textoennegrita"/>
          <w:color w:val="000000"/>
          <w:sz w:val="17"/>
          <w:szCs w:val="17"/>
        </w:rPr>
        <w:t>os Específicos</w:t>
      </w:r>
      <w:r>
        <w:rPr>
          <w:bCs/>
          <w:color w:val="000000"/>
          <w:sz w:val="17"/>
          <w:szCs w:val="17"/>
        </w:rPr>
        <w:br/>
        <w:t>1. Los establecidos en los artículos 11, 13 y 15 de la Ley 19.913 que crea la Unidad de Análisis Financiero.</w:t>
      </w:r>
      <w:r>
        <w:rPr>
          <w:bCs/>
          <w:color w:val="000000"/>
          <w:sz w:val="17"/>
          <w:szCs w:val="17"/>
        </w:rPr>
        <w:br/>
        <w:t> </w:t>
      </w:r>
      <w:r>
        <w:rPr>
          <w:bCs/>
          <w:color w:val="000000"/>
          <w:sz w:val="17"/>
          <w:szCs w:val="17"/>
        </w:rPr>
        <w:br/>
      </w:r>
      <w:r>
        <w:rPr>
          <w:rStyle w:val="Textoennegrita"/>
          <w:color w:val="000000"/>
          <w:sz w:val="17"/>
          <w:szCs w:val="17"/>
        </w:rPr>
        <w:t>Artículo 11.- </w:t>
      </w:r>
      <w:r>
        <w:rPr>
          <w:bCs/>
          <w:color w:val="000000"/>
          <w:sz w:val="17"/>
          <w:szCs w:val="17"/>
        </w:rPr>
        <w:t>El personal de planta y a contrata de la Unidad de Análisis Financiero se regirá por las normas del  </w:t>
      </w:r>
      <w:r>
        <w:rPr>
          <w:bCs/>
          <w:color w:val="000000"/>
          <w:sz w:val="17"/>
          <w:szCs w:val="17"/>
        </w:rPr>
        <w:t>Estatuto Administrativo, con las excepciones que esta misma ley establece.</w:t>
      </w:r>
      <w:r>
        <w:rPr>
          <w:bCs/>
          <w:color w:val="000000"/>
          <w:sz w:val="17"/>
          <w:szCs w:val="17"/>
        </w:rPr>
        <w:br/>
        <w:t> </w:t>
      </w:r>
      <w:r>
        <w:rPr>
          <w:bCs/>
          <w:color w:val="000000"/>
          <w:sz w:val="17"/>
          <w:szCs w:val="17"/>
        </w:rPr>
        <w:br/>
        <w:t>Todo el personal de la Unidad deberá hacer, conjuntamente con la declaración de intereses, una declaración de su patrimonio, la que también realizará al cesar en su cargo.</w:t>
      </w:r>
      <w:r>
        <w:rPr>
          <w:bCs/>
          <w:color w:val="000000"/>
          <w:sz w:val="17"/>
          <w:szCs w:val="17"/>
        </w:rPr>
        <w:br/>
        <w:t> </w:t>
      </w:r>
      <w:r>
        <w:rPr>
          <w:bCs/>
          <w:color w:val="000000"/>
          <w:sz w:val="17"/>
          <w:szCs w:val="17"/>
        </w:rPr>
        <w:br/>
        <w:t>El pe</w:t>
      </w:r>
      <w:r>
        <w:rPr>
          <w:bCs/>
          <w:color w:val="000000"/>
          <w:sz w:val="17"/>
          <w:szCs w:val="17"/>
        </w:rPr>
        <w:t>rsonal de la planta de directivos de la Unidad, será de exclusiva confianza del Director. En consecuencia, éste podrá nombrarlo y removerlo con entera independencia de toda otra autoridad. </w:t>
      </w:r>
      <w:r>
        <w:rPr>
          <w:bCs/>
          <w:color w:val="000000"/>
          <w:sz w:val="17"/>
          <w:szCs w:val="17"/>
        </w:rPr>
        <w:br/>
        <w:t> </w:t>
      </w:r>
      <w:r>
        <w:rPr>
          <w:bCs/>
          <w:color w:val="000000"/>
          <w:sz w:val="17"/>
          <w:szCs w:val="17"/>
        </w:rPr>
        <w:br/>
      </w:r>
      <w:r>
        <w:rPr>
          <w:rStyle w:val="Textoennegrita"/>
          <w:color w:val="000000"/>
          <w:sz w:val="17"/>
          <w:szCs w:val="17"/>
        </w:rPr>
        <w:t>Artículo 13.-</w:t>
      </w:r>
      <w:r>
        <w:rPr>
          <w:bCs/>
          <w:color w:val="000000"/>
          <w:sz w:val="17"/>
          <w:szCs w:val="17"/>
        </w:rPr>
        <w:t>El que preste servicios, a cualquier título, para l</w:t>
      </w:r>
      <w:r>
        <w:rPr>
          <w:bCs/>
          <w:color w:val="000000"/>
          <w:sz w:val="17"/>
          <w:szCs w:val="17"/>
        </w:rPr>
        <w:t>a Unidad de Análisis Financiero deberá mantener en estricto secreto todas las informaciones y cualquier otro antecedente que conozca en el ejercicio de su cargo y que se relacione directa o indirectamente con sus funciones y actividades.</w:t>
      </w:r>
      <w:r>
        <w:rPr>
          <w:bCs/>
          <w:color w:val="000000"/>
          <w:sz w:val="17"/>
          <w:szCs w:val="17"/>
        </w:rPr>
        <w:br/>
        <w:t> </w:t>
      </w:r>
      <w:r>
        <w:rPr>
          <w:bCs/>
          <w:color w:val="000000"/>
          <w:sz w:val="17"/>
          <w:szCs w:val="17"/>
        </w:rPr>
        <w:br/>
        <w:t>La infracción de</w:t>
      </w:r>
      <w:r>
        <w:rPr>
          <w:bCs/>
          <w:color w:val="000000"/>
          <w:sz w:val="17"/>
          <w:szCs w:val="17"/>
        </w:rPr>
        <w:t xml:space="preserve"> esta prohibición se sancionará con la pena de presidio menor en sus grados mínimo a máximo y multa de cuarenta a cuatrocientas unidades tributarias mensuales.</w:t>
      </w:r>
      <w:r>
        <w:rPr>
          <w:bCs/>
          <w:color w:val="000000"/>
          <w:sz w:val="17"/>
          <w:szCs w:val="17"/>
        </w:rPr>
        <w:br/>
        <w:t> </w:t>
      </w:r>
      <w:r>
        <w:rPr>
          <w:bCs/>
          <w:color w:val="000000"/>
          <w:sz w:val="17"/>
          <w:szCs w:val="17"/>
        </w:rPr>
        <w:br/>
        <w:t xml:space="preserve">Esta prohibición se mantendrá indefinidamente después de haber cesado en su cargo, comisión o </w:t>
      </w:r>
      <w:r>
        <w:rPr>
          <w:bCs/>
          <w:color w:val="000000"/>
          <w:sz w:val="17"/>
          <w:szCs w:val="17"/>
        </w:rPr>
        <w:t>actividad.</w:t>
      </w:r>
      <w:r>
        <w:rPr>
          <w:bCs/>
          <w:color w:val="000000"/>
          <w:sz w:val="17"/>
          <w:szCs w:val="17"/>
        </w:rPr>
        <w:br/>
        <w:t>Sin perjuicio de lo dispuesto precedentemente, el Director de la Unidad deberá concurrir anualmente a la Comisión de Hacienda de la Cámara de Diputados con el objeto de informar sobre aspectos generales de su gestión, en sesión secreta.</w:t>
      </w:r>
      <w:r>
        <w:rPr>
          <w:bCs/>
          <w:color w:val="000000"/>
          <w:sz w:val="17"/>
          <w:szCs w:val="17"/>
        </w:rPr>
        <w:br/>
        <w:t> </w:t>
      </w:r>
      <w:r>
        <w:rPr>
          <w:bCs/>
          <w:color w:val="000000"/>
          <w:sz w:val="17"/>
          <w:szCs w:val="17"/>
        </w:rPr>
        <w:br/>
        <w:t>Se exc</w:t>
      </w:r>
      <w:r>
        <w:rPr>
          <w:bCs/>
          <w:color w:val="000000"/>
          <w:sz w:val="17"/>
          <w:szCs w:val="17"/>
        </w:rPr>
        <w:t>eptúan del deber de secreto las informaciones y antecedentes que requiera el fiscal del</w:t>
      </w:r>
      <w:r>
        <w:rPr>
          <w:bCs/>
          <w:color w:val="000000"/>
          <w:sz w:val="17"/>
          <w:szCs w:val="17"/>
        </w:rPr>
        <w:br/>
        <w:t>Ministerio Público o el tribunal que conozca del procedimiento criminal por alguno de los delitos a que se refieren los artículos 27 y 28.</w:t>
      </w:r>
      <w:r>
        <w:rPr>
          <w:bCs/>
          <w:color w:val="000000"/>
          <w:sz w:val="17"/>
          <w:szCs w:val="17"/>
        </w:rPr>
        <w:br/>
        <w:t> </w:t>
      </w:r>
      <w:r>
        <w:rPr>
          <w:bCs/>
          <w:color w:val="000000"/>
          <w:sz w:val="17"/>
          <w:szCs w:val="17"/>
        </w:rPr>
        <w:br/>
      </w:r>
      <w:r>
        <w:rPr>
          <w:rStyle w:val="Textoennegrita"/>
          <w:color w:val="000000"/>
          <w:sz w:val="17"/>
          <w:szCs w:val="17"/>
        </w:rPr>
        <w:t>Artículo 15.-</w:t>
      </w:r>
      <w:r>
        <w:rPr>
          <w:bCs/>
          <w:color w:val="000000"/>
          <w:sz w:val="17"/>
          <w:szCs w:val="17"/>
        </w:rPr>
        <w:t>Queda estricta</w:t>
      </w:r>
      <w:r>
        <w:rPr>
          <w:bCs/>
          <w:color w:val="000000"/>
          <w:sz w:val="17"/>
          <w:szCs w:val="17"/>
        </w:rPr>
        <w:t>mente prohibido al personal que preste servicios, a cualquier título, en la Unidad de Análisis Financiero el uso o consumo, en lugares públicos o privados, de toda clase de substancias estupefacientes o psicotrópicas a que se refiere el artículo 1° de la l</w:t>
      </w:r>
      <w:r>
        <w:rPr>
          <w:bCs/>
          <w:color w:val="000000"/>
          <w:sz w:val="17"/>
          <w:szCs w:val="17"/>
        </w:rPr>
        <w:t>ey Nº 19.366, que sanciona el tráfico ilícito de estupefacientes y sustancias psicotrópicas, y el porte o tenencia de dichas sustancias. Se exceptúan aquellas destinadas exclusivamente a la atención de un tratamiento médico.</w:t>
      </w:r>
      <w:r>
        <w:rPr>
          <w:bCs/>
          <w:color w:val="000000"/>
          <w:sz w:val="17"/>
          <w:szCs w:val="17"/>
        </w:rPr>
        <w:br/>
        <w:t xml:space="preserve">Será causal de destitución del </w:t>
      </w:r>
      <w:r>
        <w:rPr>
          <w:bCs/>
          <w:color w:val="000000"/>
          <w:sz w:val="17"/>
          <w:szCs w:val="17"/>
        </w:rPr>
        <w:t>cargo o de término del contrato, según corresponda, el uso o consumo injustificado de tales sustancias.</w:t>
      </w:r>
      <w:r>
        <w:rPr>
          <w:bCs/>
          <w:color w:val="000000"/>
          <w:sz w:val="17"/>
          <w:szCs w:val="17"/>
        </w:rPr>
        <w:br/>
        <w:t> </w:t>
      </w:r>
      <w:r>
        <w:rPr>
          <w:bCs/>
          <w:color w:val="000000"/>
          <w:sz w:val="17"/>
          <w:szCs w:val="17"/>
        </w:rPr>
        <w:br/>
        <w:t>Para estos efectos, todos los funcionarios de la Unidad de Análisis Financiero deberán someterse a controles de consumo, cuyo procedimiento y periodic</w:t>
      </w:r>
      <w:r>
        <w:rPr>
          <w:bCs/>
          <w:color w:val="000000"/>
          <w:sz w:val="17"/>
          <w:szCs w:val="17"/>
        </w:rPr>
        <w:t>idad será determinado por un reglamento, que se dictará dentro de los ciento ochenta días siguientes a la publicación de esta ley. Los procedimientos establecidos serán aleatorios y deberán resguardar la dignidad e intimidad del personal sometido a exámene</w:t>
      </w:r>
      <w:r>
        <w:rPr>
          <w:bCs/>
          <w:color w:val="000000"/>
          <w:sz w:val="17"/>
          <w:szCs w:val="17"/>
        </w:rPr>
        <w:t>s. </w:t>
      </w:r>
      <w:r>
        <w:rPr>
          <w:bCs/>
          <w:color w:val="000000"/>
          <w:sz w:val="17"/>
          <w:szCs w:val="17"/>
        </w:rPr>
        <w:br/>
      </w:r>
      <w:r>
        <w:rPr>
          <w:bCs/>
          <w:color w:val="000000"/>
          <w:sz w:val="17"/>
          <w:szCs w:val="17"/>
        </w:rPr>
        <w:t> </w:t>
      </w:r>
      <w:r>
        <w:rPr>
          <w:bCs/>
          <w:color w:val="000000"/>
        </w:rPr>
        <w:t xml:space="preserve"> </w:t>
      </w:r>
    </w:p>
    <w:p w:rsidR="00000000" w:rsidRDefault="00AC3BAF">
      <w:pPr>
        <w:rPr>
          <w:rFonts w:eastAsia="Times New Roman"/>
          <w:bCs/>
          <w:color w:val="000000"/>
          <w:sz w:val="16"/>
          <w:szCs w:val="16"/>
        </w:rPr>
      </w:pPr>
    </w:p>
    <w:p w:rsidR="00000000" w:rsidRDefault="00AC3BAF">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AC3BAF">
      <w:pPr>
        <w:pStyle w:val="NormalWeb"/>
        <w:rPr>
          <w:bCs/>
          <w:color w:val="000000"/>
        </w:rPr>
      </w:pPr>
      <w:r>
        <w:rPr>
          <w:bCs/>
          <w:color w:val="000000"/>
          <w:sz w:val="17"/>
          <w:szCs w:val="17"/>
        </w:rPr>
        <w:lastRenderedPageBreak/>
        <w:t>El proceso constará de las siguientes etapas sucesivas:</w:t>
      </w:r>
      <w:r>
        <w:rPr>
          <w:bCs/>
          <w:color w:val="000000"/>
          <w:sz w:val="17"/>
          <w:szCs w:val="17"/>
        </w:rPr>
        <w:br/>
      </w:r>
      <w:r>
        <w:rPr>
          <w:bCs/>
          <w:color w:val="000000"/>
          <w:sz w:val="17"/>
          <w:szCs w:val="17"/>
        </w:rPr>
        <w:br/>
        <w:t>1. Recepción, análisis y evaluación curricular.</w:t>
      </w:r>
      <w:r>
        <w:rPr>
          <w:bCs/>
          <w:color w:val="000000"/>
          <w:sz w:val="17"/>
          <w:szCs w:val="17"/>
        </w:rPr>
        <w:br/>
        <w:t>2. Entrevista personal para evaluar el ajuste al perfil del cargo, efectuada por la Jefatura del Área.</w:t>
      </w:r>
      <w:r>
        <w:rPr>
          <w:bCs/>
          <w:color w:val="000000"/>
          <w:sz w:val="17"/>
          <w:szCs w:val="17"/>
        </w:rPr>
        <w:br/>
        <w:t>3. Informe de</w:t>
      </w:r>
      <w:r>
        <w:rPr>
          <w:bCs/>
          <w:color w:val="000000"/>
          <w:sz w:val="17"/>
          <w:szCs w:val="17"/>
        </w:rPr>
        <w:t xml:space="preserve"> test </w:t>
      </w:r>
      <w:proofErr w:type="spellStart"/>
      <w:r>
        <w:rPr>
          <w:bCs/>
          <w:color w:val="000000"/>
          <w:sz w:val="17"/>
          <w:szCs w:val="17"/>
        </w:rPr>
        <w:t>psicolaboral</w:t>
      </w:r>
      <w:proofErr w:type="spellEnd"/>
      <w:r>
        <w:rPr>
          <w:bCs/>
          <w:color w:val="000000"/>
          <w:sz w:val="17"/>
          <w:szCs w:val="17"/>
        </w:rPr>
        <w:t xml:space="preserve">: Los preseleccionados serán evaluados </w:t>
      </w:r>
      <w:proofErr w:type="spellStart"/>
      <w:r>
        <w:rPr>
          <w:bCs/>
          <w:color w:val="000000"/>
          <w:sz w:val="17"/>
          <w:szCs w:val="17"/>
        </w:rPr>
        <w:t>psicolaboralmente</w:t>
      </w:r>
      <w:proofErr w:type="spellEnd"/>
      <w:r>
        <w:rPr>
          <w:bCs/>
          <w:color w:val="000000"/>
          <w:sz w:val="17"/>
          <w:szCs w:val="17"/>
        </w:rPr>
        <w:t>, por una empresa especializada</w:t>
      </w:r>
      <w:r>
        <w:rPr>
          <w:bCs/>
          <w:color w:val="000000"/>
          <w:sz w:val="17"/>
          <w:szCs w:val="17"/>
        </w:rPr>
        <w:t>.</w:t>
      </w:r>
      <w:r>
        <w:rPr>
          <w:bCs/>
          <w:color w:val="000000"/>
        </w:rPr>
        <w:t xml:space="preserve"> </w:t>
      </w:r>
    </w:p>
    <w:p w:rsidR="00000000" w:rsidRDefault="00AC3BAF">
      <w:pPr>
        <w:rPr>
          <w:rFonts w:eastAsia="Times New Roman"/>
          <w:bCs/>
          <w:color w:val="000000"/>
          <w:sz w:val="16"/>
          <w:szCs w:val="16"/>
        </w:rPr>
      </w:pPr>
    </w:p>
    <w:p w:rsidR="00000000" w:rsidRDefault="00AC3BAF">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de Certificados q</w:t>
      </w:r>
      <w:r>
        <w:rPr>
          <w:bCs/>
          <w:color w:val="000000"/>
          <w:sz w:val="16"/>
          <w:szCs w:val="16"/>
        </w:rPr>
        <w:t xml:space="preserve">ue acrediten capacitación, </w:t>
      </w:r>
      <w:proofErr w:type="spellStart"/>
      <w:r>
        <w:rPr>
          <w:bCs/>
          <w:color w:val="000000"/>
          <w:sz w:val="16"/>
          <w:szCs w:val="16"/>
        </w:rPr>
        <w:t>postítulos</w:t>
      </w:r>
      <w:proofErr w:type="spellEnd"/>
      <w:r>
        <w:rPr>
          <w:bCs/>
          <w:color w:val="000000"/>
          <w:sz w:val="16"/>
          <w:szCs w:val="16"/>
        </w:rPr>
        <w:t xml:space="preserve"> y/o postgrados, según corresponda.</w:t>
      </w:r>
      <w:r>
        <w:rPr>
          <w:bCs/>
          <w:color w:val="000000"/>
          <w:sz w:val="16"/>
          <w:szCs w:val="16"/>
        </w:rPr>
        <w:br/>
        <w:t>- Otros</w:t>
      </w:r>
      <w:r>
        <w:rPr>
          <w:bCs/>
          <w:color w:val="000000"/>
          <w:sz w:val="16"/>
          <w:szCs w:val="16"/>
        </w:rPr>
        <w:br/>
      </w:r>
    </w:p>
    <w:p w:rsidR="00000000" w:rsidRDefault="00AC3BAF">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Posterior a su fecha de titulación, ¿Cuántos meses de experiencia laboral tiene desempeñándose como Abogado en el sector público?</w:t>
      </w:r>
      <w:r>
        <w:rPr>
          <w:bCs/>
          <w:color w:val="000000"/>
          <w:sz w:val="16"/>
          <w:szCs w:val="16"/>
        </w:rPr>
        <w:br/>
        <w:t> </w:t>
      </w:r>
      <w:r>
        <w:rPr>
          <w:bCs/>
          <w:color w:val="000000"/>
          <w:sz w:val="16"/>
          <w:szCs w:val="16"/>
        </w:rPr>
        <w:br/>
      </w:r>
      <w:r>
        <w:rPr>
          <w:b/>
          <w:bCs/>
          <w:color w:val="000000"/>
          <w:sz w:val="16"/>
          <w:szCs w:val="16"/>
        </w:rPr>
        <w:t>P</w:t>
      </w:r>
      <w:r>
        <w:rPr>
          <w:b/>
          <w:bCs/>
          <w:color w:val="000000"/>
          <w:sz w:val="16"/>
          <w:szCs w:val="16"/>
        </w:rPr>
        <w:t>regunta Nº 2</w:t>
      </w:r>
      <w:r>
        <w:rPr>
          <w:bCs/>
          <w:color w:val="000000"/>
          <w:sz w:val="16"/>
          <w:szCs w:val="16"/>
        </w:rPr>
        <w:br/>
        <w:t xml:space="preserve">Posterior a su fecha de titulación, ¿Cuántos meses de experiencia laboral tiene a cargo tramitaciones judiciales? </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Posterior a su fecha de titulación, ¿Cuántos meses de experiencia laboral tiene en tramitación de procedimientos</w:t>
      </w:r>
      <w:r>
        <w:rPr>
          <w:bCs/>
          <w:color w:val="000000"/>
          <w:sz w:val="16"/>
          <w:szCs w:val="16"/>
        </w:rPr>
        <w:t xml:space="preserve"> administrativos sancionatorios? </w:t>
      </w:r>
      <w:r>
        <w:rPr>
          <w:bCs/>
          <w:color w:val="000000"/>
          <w:sz w:val="16"/>
          <w:szCs w:val="16"/>
        </w:rPr>
        <w:br/>
        <w:t> </w:t>
      </w:r>
      <w:r>
        <w:rPr>
          <w:bCs/>
          <w:color w:val="000000"/>
          <w:sz w:val="16"/>
          <w:szCs w:val="16"/>
        </w:rPr>
        <w:br/>
      </w:r>
      <w:r>
        <w:rPr>
          <w:b/>
          <w:bCs/>
          <w:color w:val="000000"/>
          <w:sz w:val="16"/>
          <w:szCs w:val="16"/>
        </w:rPr>
        <w:t>Pregunta Nº 4</w:t>
      </w:r>
      <w:r>
        <w:rPr>
          <w:bCs/>
          <w:color w:val="000000"/>
          <w:sz w:val="16"/>
          <w:szCs w:val="16"/>
        </w:rPr>
        <w:br/>
        <w:t xml:space="preserve">¿Puede mantener una conversación telefónica fluida en inglés? </w:t>
      </w:r>
      <w:r>
        <w:rPr>
          <w:bCs/>
          <w:color w:val="000000"/>
          <w:sz w:val="16"/>
          <w:szCs w:val="16"/>
        </w:rPr>
        <w:br/>
        <w:t> </w:t>
      </w:r>
    </w:p>
    <w:p w:rsidR="00000000" w:rsidRDefault="00AC3BAF">
      <w:pPr>
        <w:rPr>
          <w:rFonts w:ascii="Times New Roman" w:eastAsia="Times New Roman" w:hAnsi="Times New Roman" w:cs="Times New Roman"/>
          <w:lang w:val="es-ES"/>
        </w:rPr>
      </w:pPr>
    </w:p>
    <w:p w:rsidR="00000000" w:rsidRDefault="00AC3BAF">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AC3BAF">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AC3BAF">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AC3BA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27/03/2014-08/04/2014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AC3BA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09/04/2014-18/04/2014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AC3BA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AC3BA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21/04/2014-25/04/2014</w:t>
            </w:r>
          </w:p>
        </w:tc>
      </w:tr>
    </w:tbl>
    <w:p w:rsidR="00000000" w:rsidRDefault="00AC3BAF">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17:00</w:t>
      </w:r>
      <w:r>
        <w:rPr>
          <w:bCs/>
          <w:color w:val="000000"/>
          <w:sz w:val="16"/>
          <w:szCs w:val="16"/>
        </w:rPr>
        <w:t xml:space="preserve"> horas del día </w:t>
      </w:r>
      <w:r>
        <w:rPr>
          <w:b/>
          <w:bCs/>
          <w:color w:val="000000"/>
          <w:sz w:val="16"/>
          <w:szCs w:val="16"/>
        </w:rPr>
        <w:t>08/04/2014</w:t>
      </w:r>
      <w:r>
        <w:rPr>
          <w:bCs/>
          <w:color w:val="000000"/>
          <w:sz w:val="16"/>
          <w:szCs w:val="16"/>
        </w:rPr>
        <w:br/>
      </w:r>
    </w:p>
    <w:p w:rsidR="00000000" w:rsidRDefault="00AC3BAF">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AC3BAF">
      <w:pPr>
        <w:shd w:val="clear" w:color="auto" w:fill="FFFFFF"/>
        <w:spacing w:line="210" w:lineRule="atLeast"/>
        <w:rPr>
          <w:bCs/>
          <w:color w:val="000000"/>
          <w:sz w:val="16"/>
          <w:szCs w:val="16"/>
        </w:rPr>
      </w:pPr>
      <w:r>
        <w:rPr>
          <w:b/>
          <w:bCs/>
          <w:color w:val="000000"/>
          <w:sz w:val="16"/>
          <w:szCs w:val="16"/>
        </w:rPr>
        <w:t>Condiciones Generales</w:t>
      </w:r>
    </w:p>
    <w:p w:rsidR="00000000" w:rsidRDefault="00AC3BAF">
      <w:pPr>
        <w:pStyle w:val="NormalWeb"/>
        <w:rPr>
          <w:bCs/>
          <w:color w:val="000000"/>
        </w:rPr>
      </w:pPr>
      <w:r>
        <w:rPr>
          <w:bCs/>
          <w:color w:val="000000"/>
          <w:sz w:val="17"/>
          <w:szCs w:val="17"/>
        </w:rPr>
        <w:t xml:space="preserve">Las personas interesadas en postular deberán hacerlo únicamente a través del Portal de Empleos Públicos,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No se considerarán antecedentes curriculares anexados en documentos adjuntos, sino solamente la información ingresada directamente al portal. Además, adjuntar los documentos solicitados en Documentos requeri</w:t>
      </w:r>
      <w:r>
        <w:rPr>
          <w:bCs/>
          <w:color w:val="000000"/>
          <w:sz w:val="17"/>
          <w:szCs w:val="17"/>
        </w:rPr>
        <w:t>dos para postular. Dichos documentos deben ser adjuntados/actualizados para poder postular. Los documentos antes señalados se deben ingresar en el mismo Portal de Empleos Públicos, en la opción “Adjuntar Archivos”, donde deberá adjuntar cada uno de los doc</w:t>
      </w:r>
      <w:r>
        <w:rPr>
          <w:bCs/>
          <w:color w:val="000000"/>
          <w:sz w:val="17"/>
          <w:szCs w:val="17"/>
        </w:rPr>
        <w:t>umentos que se exige sean presentados al momento de formalizar su postulación al cargo, con lo cual, quedarán con un ticket. Si el postulante no adjunta los documentos requeridos, quedará inhabilitado para postular.</w:t>
      </w:r>
      <w:r>
        <w:rPr>
          <w:bCs/>
          <w:color w:val="000000"/>
          <w:sz w:val="17"/>
          <w:szCs w:val="17"/>
        </w:rPr>
        <w:br/>
      </w:r>
      <w:r>
        <w:rPr>
          <w:bCs/>
          <w:color w:val="000000"/>
          <w:sz w:val="17"/>
          <w:szCs w:val="17"/>
        </w:rPr>
        <w:br/>
        <w:t>En el menú Mi CV en "Archivos Adjuntos"</w:t>
      </w:r>
      <w:r>
        <w:rPr>
          <w:bCs/>
          <w:color w:val="000000"/>
          <w:sz w:val="17"/>
          <w:szCs w:val="17"/>
        </w:rPr>
        <w:t>, se debe adjuntar:</w:t>
      </w:r>
      <w:r>
        <w:rPr>
          <w:bCs/>
          <w:color w:val="000000"/>
          <w:sz w:val="17"/>
          <w:szCs w:val="17"/>
        </w:rPr>
        <w:br/>
      </w:r>
      <w:r>
        <w:rPr>
          <w:bCs/>
          <w:color w:val="000000"/>
          <w:sz w:val="17"/>
          <w:szCs w:val="17"/>
        </w:rPr>
        <w:br/>
        <w:t>1.- Copia de certificado de título Profesional.</w:t>
      </w:r>
      <w:r>
        <w:rPr>
          <w:bCs/>
          <w:color w:val="000000"/>
          <w:sz w:val="17"/>
          <w:szCs w:val="17"/>
        </w:rPr>
        <w:br/>
        <w:t xml:space="preserve">2.- Copia de certificados que acrediten capacitación, </w:t>
      </w:r>
      <w:proofErr w:type="spellStart"/>
      <w:r>
        <w:rPr>
          <w:bCs/>
          <w:color w:val="000000"/>
          <w:sz w:val="17"/>
          <w:szCs w:val="17"/>
        </w:rPr>
        <w:t>postítulos</w:t>
      </w:r>
      <w:proofErr w:type="spellEnd"/>
      <w:r>
        <w:rPr>
          <w:bCs/>
          <w:color w:val="000000"/>
          <w:sz w:val="17"/>
          <w:szCs w:val="17"/>
        </w:rPr>
        <w:t xml:space="preserve"> y/o postgrados, según corresponda.</w:t>
      </w:r>
      <w:r>
        <w:rPr>
          <w:bCs/>
          <w:color w:val="000000"/>
          <w:sz w:val="17"/>
          <w:szCs w:val="17"/>
        </w:rPr>
        <w:br/>
      </w:r>
      <w:r>
        <w:rPr>
          <w:bCs/>
          <w:color w:val="000000"/>
          <w:sz w:val="17"/>
          <w:szCs w:val="17"/>
        </w:rPr>
        <w:lastRenderedPageBreak/>
        <w:t>3.- Otros: Certificado de Antecedentes Laborales.  (Requisito no excluyente ) </w:t>
      </w:r>
      <w:r>
        <w:rPr>
          <w:bCs/>
          <w:color w:val="000000"/>
          <w:sz w:val="17"/>
          <w:szCs w:val="17"/>
        </w:rPr>
        <w:br/>
        <w:t> </w:t>
      </w:r>
      <w:r>
        <w:rPr>
          <w:bCs/>
          <w:color w:val="000000"/>
          <w:sz w:val="17"/>
          <w:szCs w:val="17"/>
        </w:rPr>
        <w:br/>
        <w:t>Los/as</w:t>
      </w:r>
      <w:r>
        <w:rPr>
          <w:bCs/>
          <w:color w:val="000000"/>
          <w:sz w:val="17"/>
          <w:szCs w:val="17"/>
        </w:rPr>
        <w:t xml:space="preserve"> postulantes son responsables de la completitud y veracidad de las información que presentan.</w:t>
      </w:r>
      <w:r>
        <w:rPr>
          <w:bCs/>
          <w:color w:val="000000"/>
          <w:sz w:val="17"/>
          <w:szCs w:val="17"/>
        </w:rPr>
        <w:br/>
      </w:r>
      <w:r>
        <w:rPr>
          <w:bCs/>
          <w:color w:val="000000"/>
          <w:sz w:val="17"/>
          <w:szCs w:val="17"/>
        </w:rPr>
        <w:br/>
        <w:t>Los postulantes que presenten alguna discapacidad que les produzca impedimento o dificultad en la aplicación de los instrumentos de selección que se administrará</w:t>
      </w:r>
      <w:r>
        <w:rPr>
          <w:bCs/>
          <w:color w:val="000000"/>
          <w:sz w:val="17"/>
          <w:szCs w:val="17"/>
        </w:rPr>
        <w:t>n deberán informarlo en su postulación, para efecto de facilitar la aplicación de las herramientas de selección y adaptar las condiciones físicas del lugar, garantizando la no discriminación por este motivo.</w:t>
      </w:r>
      <w:r>
        <w:rPr>
          <w:bCs/>
          <w:color w:val="000000"/>
          <w:sz w:val="17"/>
          <w:szCs w:val="17"/>
        </w:rPr>
        <w:br/>
      </w:r>
      <w:r>
        <w:rPr>
          <w:bCs/>
          <w:color w:val="000000"/>
          <w:sz w:val="17"/>
          <w:szCs w:val="17"/>
        </w:rPr>
        <w:br/>
        <w:t>El proceso de selección podrá ser declarado des</w:t>
      </w:r>
      <w:r>
        <w:rPr>
          <w:bCs/>
          <w:color w:val="000000"/>
          <w:sz w:val="17"/>
          <w:szCs w:val="17"/>
        </w:rPr>
        <w:t>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modificar los plazos señalados, por razones de buen servicio para asegurar e</w:t>
      </w:r>
      <w:r>
        <w:rPr>
          <w:bCs/>
          <w:color w:val="000000"/>
          <w:sz w:val="17"/>
          <w:szCs w:val="17"/>
        </w:rPr>
        <w:t>l adecuado desarrollo del proceso de selección, cautelando la igualdad de oportunidades de los/as postulantes. En este caso, se comunicará a los/as postulantes las modificaciones realizadas al correo electrónico registrado en su postulación.</w:t>
      </w:r>
      <w:r>
        <w:rPr>
          <w:bCs/>
          <w:color w:val="000000"/>
          <w:sz w:val="17"/>
          <w:szCs w:val="17"/>
        </w:rPr>
        <w:br/>
      </w:r>
      <w:r>
        <w:rPr>
          <w:bCs/>
          <w:color w:val="000000"/>
          <w:sz w:val="17"/>
          <w:szCs w:val="17"/>
        </w:rPr>
        <w:br/>
        <w:t>La persona se</w:t>
      </w:r>
      <w:r>
        <w:rPr>
          <w:bCs/>
          <w:color w:val="000000"/>
          <w:sz w:val="17"/>
          <w:szCs w:val="17"/>
        </w:rPr>
        <w:t>leccionada deberá tener disponibilidad inmediata para incorporarse a la UAF.    </w:t>
      </w:r>
      <w:r>
        <w:rPr>
          <w:bCs/>
          <w:color w:val="000000"/>
          <w:sz w:val="17"/>
          <w:szCs w:val="17"/>
        </w:rPr>
        <w:br/>
      </w:r>
      <w:r>
        <w:rPr>
          <w:bCs/>
          <w:color w:val="000000"/>
          <w:sz w:val="17"/>
          <w:szCs w:val="17"/>
        </w:rPr>
        <w:br/>
        <w:t>Con el envío de su postulación, los/as postulantes aceptan en forma íntegra las presentes pautas</w:t>
      </w:r>
      <w:r>
        <w:rPr>
          <w:bCs/>
          <w:color w:val="000000"/>
          <w:sz w:val="17"/>
          <w:szCs w:val="17"/>
        </w:rPr>
        <w:t>.</w:t>
      </w:r>
      <w:r>
        <w:rPr>
          <w:bCs/>
          <w:color w:val="000000"/>
        </w:rPr>
        <w:t xml:space="preserve"> </w:t>
      </w:r>
    </w:p>
    <w:p w:rsidR="00000000" w:rsidRDefault="00AC3BAF">
      <w:pPr>
        <w:rPr>
          <w:rFonts w:eastAsia="Times New Roman"/>
          <w:bCs/>
          <w:color w:val="000000"/>
          <w:sz w:val="16"/>
          <w:szCs w:val="16"/>
        </w:rPr>
      </w:pPr>
      <w:r>
        <w:rPr>
          <w:rFonts w:eastAsia="Times New Roman"/>
          <w:bCs/>
          <w:color w:val="000000"/>
          <w:sz w:val="16"/>
          <w:szCs w:val="16"/>
        </w:rPr>
        <w:br/>
      </w:r>
    </w:p>
    <w:p w:rsidR="00000000" w:rsidRDefault="00AC3BAF">
      <w:pPr>
        <w:jc w:val="center"/>
        <w:divId w:val="1505238700"/>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w:t>
      </w:r>
      <w:r>
        <w:rPr>
          <w:rFonts w:eastAsia="Times New Roman"/>
          <w:b/>
          <w:bCs/>
          <w:color w:val="99668F"/>
          <w:sz w:val="18"/>
          <w:szCs w:val="18"/>
          <w:lang w:val="es-ES"/>
        </w:rPr>
        <w:t>inados por el servicio público convocante. Asimismo, el desarrollo del proceso de selección es de su exclusiva responsabilidad.</w:t>
      </w:r>
      <w:r>
        <w:rPr>
          <w:rFonts w:eastAsia="Times New Roman"/>
          <w:color w:val="99668F"/>
          <w:sz w:val="18"/>
          <w:szCs w:val="18"/>
          <w:lang w:val="es-ES"/>
        </w:rPr>
        <w:t xml:space="preserve"> </w:t>
      </w:r>
    </w:p>
    <w:p w:rsidR="00AC3BAF" w:rsidRDefault="00AC3BAF"/>
    <w:sectPr w:rsidR="00AC3BAF">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A84087"/>
    <w:rsid w:val="00A84087"/>
    <w:rsid w:val="00AC3B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08A5BE-72E1-475E-9B97-B9AF5F73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238700">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2319</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Cristián Urrutia González</cp:lastModifiedBy>
  <cp:revision>2</cp:revision>
  <dcterms:created xsi:type="dcterms:W3CDTF">2017-05-29T19:09:00Z</dcterms:created>
  <dcterms:modified xsi:type="dcterms:W3CDTF">2017-05-29T19:09:00Z</dcterms:modified>
</cp:coreProperties>
</file>