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91B31">
      <w:pPr>
        <w:autoSpaceDE w:val="0"/>
        <w:autoSpaceDN w:val="0"/>
        <w:adjustRightInd w:val="0"/>
        <w:rPr>
          <w:rStyle w:val="e01txtgris021"/>
          <w:bCs/>
          <w:color w:val="666666"/>
          <w:sz w:val="27"/>
          <w:szCs w:val="27"/>
        </w:rPr>
      </w:pPr>
      <w:r>
        <w:rPr>
          <w:rStyle w:val="e01txtgris021"/>
          <w:bCs/>
          <w:color w:val="666666"/>
          <w:sz w:val="27"/>
          <w:szCs w:val="27"/>
        </w:rPr>
        <w:t xml:space="preserve">Empleo: Analista Inteligencia Operativa Unidad de Análisis Financiero </w:t>
      </w:r>
    </w:p>
    <w:p w:rsidR="00000000" w:rsidRDefault="00091B31">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7"/>
        <w:gridCol w:w="4773"/>
      </w:tblGrid>
      <w:tr w:rsidR="00000000">
        <w:trPr>
          <w:trHeight w:val="251"/>
        </w:trPr>
        <w:tc>
          <w:tcPr>
            <w:tcW w:w="4877" w:type="dxa"/>
            <w:hideMark/>
          </w:tcPr>
          <w:p w:rsidR="00000000" w:rsidRDefault="00091B31">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091B31">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091B31">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Analista Inteligencia Operativa </w:t>
            </w:r>
          </w:p>
        </w:tc>
        <w:tc>
          <w:tcPr>
            <w:tcW w:w="4879" w:type="dxa"/>
            <w:hideMark/>
          </w:tcPr>
          <w:p w:rsidR="00000000" w:rsidRDefault="00091B31">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6</w:t>
            </w:r>
          </w:p>
        </w:tc>
      </w:tr>
      <w:tr w:rsidR="00000000">
        <w:trPr>
          <w:trHeight w:val="192"/>
        </w:trPr>
        <w:tc>
          <w:tcPr>
            <w:tcW w:w="4877" w:type="dxa"/>
            <w:hideMark/>
          </w:tcPr>
          <w:p w:rsidR="00000000" w:rsidRDefault="00091B31">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r>
            <w:r>
              <w:rPr>
                <w:color w:val="000000"/>
                <w:sz w:val="16"/>
                <w:szCs w:val="16"/>
              </w:rPr>
              <w:t>Finanzas</w:t>
            </w:r>
          </w:p>
        </w:tc>
        <w:tc>
          <w:tcPr>
            <w:tcW w:w="4879" w:type="dxa"/>
            <w:hideMark/>
          </w:tcPr>
          <w:p w:rsidR="00000000" w:rsidRDefault="00091B31">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091B31">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091B31">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091B31">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2.448.893 </w:t>
            </w:r>
          </w:p>
        </w:tc>
        <w:tc>
          <w:tcPr>
            <w:tcW w:w="4879" w:type="dxa"/>
            <w:hideMark/>
          </w:tcPr>
          <w:p w:rsidR="00000000" w:rsidRDefault="00091B31">
            <w:pPr>
              <w:autoSpaceDE w:val="0"/>
              <w:autoSpaceDN w:val="0"/>
              <w:adjustRightInd w:val="0"/>
              <w:rPr>
                <w:bCs/>
                <w:color w:val="000000"/>
                <w:sz w:val="16"/>
                <w:szCs w:val="16"/>
              </w:rPr>
            </w:pPr>
            <w:r>
              <w:rPr>
                <w:bCs/>
                <w:color w:val="000000"/>
                <w:sz w:val="16"/>
                <w:szCs w:val="16"/>
              </w:rPr>
              <w:t> </w:t>
            </w:r>
          </w:p>
        </w:tc>
      </w:tr>
    </w:tbl>
    <w:p w:rsidR="00000000" w:rsidRDefault="00091B31">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091B31">
      <w:pPr>
        <w:pStyle w:val="NormalWeb"/>
        <w:spacing w:before="0" w:beforeAutospacing="0"/>
        <w:rPr>
          <w:bCs/>
          <w:color w:val="000000"/>
          <w:sz w:val="16"/>
          <w:szCs w:val="16"/>
        </w:rPr>
      </w:pPr>
      <w:r>
        <w:rPr>
          <w:bCs/>
          <w:color w:val="000000"/>
        </w:rPr>
        <w:t xml:space="preserve">Corresponde a remuneración bruta mensual promedio de un profesional grado 11° </w:t>
      </w:r>
      <w:r>
        <w:rPr>
          <w:bCs/>
          <w:color w:val="000000"/>
        </w:rPr>
        <w:t>de la Escala de Fiscalizadores. La renta bruta mensualizada es aquella que ya considera la bonificación trimestral por cumplimiento de Metas de Eficiencia Institucional (MEI), y por tanto, la incorporación de este bono está condicionada a dicho cumplimient</w:t>
      </w:r>
      <w:r>
        <w:rPr>
          <w:bCs/>
          <w:color w:val="000000"/>
        </w:rPr>
        <w:t>o.</w:t>
      </w:r>
      <w:r>
        <w:rPr>
          <w:bCs/>
          <w:color w:val="000000"/>
        </w:rPr>
        <w:br/>
      </w:r>
      <w:r>
        <w:rPr>
          <w:bCs/>
          <w:color w:val="000000"/>
        </w:rPr>
        <w:br/>
        <w:t xml:space="preserve">La jornada laboral es de 44 </w:t>
      </w:r>
      <w:proofErr w:type="spellStart"/>
      <w:r>
        <w:rPr>
          <w:bCs/>
          <w:color w:val="000000"/>
        </w:rPr>
        <w:t>hrs</w:t>
      </w:r>
      <w:proofErr w:type="spellEnd"/>
      <w:r>
        <w:rPr>
          <w:bCs/>
          <w:color w:val="000000"/>
        </w:rPr>
        <w:t xml:space="preserve">. semanales, de lunes a viernes, según el art. 65 del Estatuto Administrativo. </w:t>
      </w:r>
    </w:p>
    <w:p w:rsidR="00000000" w:rsidRDefault="00091B31">
      <w:pPr>
        <w:pStyle w:val="NormalWeb"/>
        <w:spacing w:before="0" w:beforeAutospacing="0"/>
        <w:rPr>
          <w:bCs/>
          <w:color w:val="000000"/>
          <w:sz w:val="16"/>
          <w:szCs w:val="16"/>
        </w:rPr>
      </w:pPr>
      <w:r>
        <w:rPr>
          <w:bCs/>
          <w:color w:val="000000"/>
        </w:rPr>
        <w:t>La UAF cuenta con horario de ingreso flexible, entre las 08:00 y 09:30 horas, lo que es correspondiente a un horario de salida que va desde l</w:t>
      </w:r>
      <w:r>
        <w:rPr>
          <w:bCs/>
          <w:color w:val="000000"/>
        </w:rPr>
        <w:t xml:space="preserve">as 17:00 hasta las 18:30 horas de acuerdo al horario de ingreso efectivo. </w:t>
      </w:r>
    </w:p>
    <w:p w:rsidR="00000000" w:rsidRDefault="00091B31">
      <w:pPr>
        <w:pStyle w:val="NormalWeb"/>
        <w:spacing w:before="0" w:beforeAutospacing="0"/>
        <w:rPr>
          <w:bCs/>
          <w:color w:val="000000"/>
          <w:sz w:val="16"/>
          <w:szCs w:val="16"/>
        </w:rPr>
      </w:pPr>
      <w:r>
        <w:rPr>
          <w:bCs/>
          <w:color w:val="000000"/>
        </w:rPr>
        <w:t xml:space="preserve">La UAF fomenta que la jornada laboral no exceda las 19:00 horas, y en caso que ocurra esto constituya excepciones justificadas. </w:t>
      </w:r>
    </w:p>
    <w:p w:rsidR="00000000" w:rsidRDefault="00091B31">
      <w:pPr>
        <w:pStyle w:val="NormalWeb"/>
        <w:spacing w:before="0" w:beforeAutospacing="0"/>
        <w:rPr>
          <w:bCs/>
          <w:color w:val="000000"/>
          <w:sz w:val="16"/>
          <w:szCs w:val="16"/>
        </w:rPr>
      </w:pPr>
      <w:r>
        <w:rPr>
          <w:bCs/>
          <w:color w:val="000000"/>
        </w:rPr>
        <w:t>La UAF, cuenta con acceso a seguro complementario de</w:t>
      </w:r>
      <w:r>
        <w:rPr>
          <w:bCs/>
          <w:color w:val="000000"/>
        </w:rPr>
        <w:t xml:space="preserve"> salud (BCI Seguros), el cual es hasta la fecha de cargo del funcionario/a. </w:t>
      </w:r>
    </w:p>
    <w:p w:rsidR="00000000" w:rsidRDefault="00091B31">
      <w:pPr>
        <w:pStyle w:val="NormalWeb"/>
        <w:spacing w:before="0" w:beforeAutospacing="0"/>
        <w:rPr>
          <w:bCs/>
          <w:color w:val="000000"/>
          <w:sz w:val="16"/>
          <w:szCs w:val="16"/>
        </w:rPr>
      </w:pPr>
      <w:r>
        <w:rPr>
          <w:bCs/>
          <w:color w:val="000000"/>
        </w:rPr>
        <w:t>La UAF vela porque se cumplan funciones en un ambiente de respeto, no discriminación y de ejercicio de funciones en el marco de Políticas, instructivos y procedimientos con que cu</w:t>
      </w:r>
      <w:r>
        <w:rPr>
          <w:bCs/>
          <w:color w:val="000000"/>
        </w:rPr>
        <w:t xml:space="preserve">enta la UAF en materia de gestión de personas. </w:t>
      </w:r>
    </w:p>
    <w:p w:rsidR="00000000" w:rsidRDefault="00091B31">
      <w:pPr>
        <w:pStyle w:val="NormalWeb"/>
        <w:spacing w:before="0" w:beforeAutospacing="0"/>
        <w:rPr>
          <w:bCs/>
          <w:color w:val="000000"/>
        </w:rPr>
      </w:pPr>
      <w:r>
        <w:rPr>
          <w:bCs/>
          <w:color w:val="000000"/>
        </w:rPr>
        <w:t>La UAF vela por el resguardo de los derechos funciona</w:t>
      </w:r>
      <w:bookmarkStart w:id="0" w:name="_GoBack"/>
      <w:bookmarkEnd w:id="0"/>
      <w:r>
        <w:rPr>
          <w:bCs/>
          <w:color w:val="000000"/>
        </w:rPr>
        <w:t>rios relativos a uso de permisos con goce de remuneraciones: 15 días anuales de feriado legal, 6 días administrativos anuales; 5 días de permisos parental;</w:t>
      </w:r>
      <w:r>
        <w:rPr>
          <w:bCs/>
          <w:color w:val="000000"/>
        </w:rPr>
        <w:t xml:space="preserve"> 3 días de permiso por fallecimiento de padre, madre o hijo en gestación; 7 días por fallecimiento, esposo, hijo(a). Y permisos sin goce de remuneración: por motivos particulares hasta 6 meses o hasta dos años por estudios en el extranjero. </w:t>
      </w:r>
    </w:p>
    <w:p w:rsidR="00000000" w:rsidRDefault="00091B31">
      <w:pPr>
        <w:pStyle w:val="NormalWeb"/>
        <w:spacing w:before="0" w:beforeAutospacing="0"/>
        <w:rPr>
          <w:bCs/>
          <w:color w:val="000000"/>
        </w:rPr>
      </w:pPr>
      <w:r>
        <w:rPr>
          <w:bCs/>
          <w:color w:val="000000"/>
        </w:rPr>
        <w:t xml:space="preserve">Los empleos a </w:t>
      </w:r>
      <w:r>
        <w:rPr>
          <w:bCs/>
          <w:color w:val="000000"/>
        </w:rPr>
        <w:t xml:space="preserve">contrata tienen una vigencia hasta el 31 de diciembre de cada año y las personas que los sirvan expiran en sus funciones en esa fecha, por el sólo ministerio de la ley, salvo que se proponga una prórroga con, a lo menos, treinta días de anticipación.  </w:t>
      </w:r>
    </w:p>
    <w:p w:rsidR="00000000" w:rsidRDefault="00091B31">
      <w:pPr>
        <w:pStyle w:val="NormalWeb"/>
        <w:spacing w:before="0" w:beforeAutospacing="0"/>
        <w:rPr>
          <w:bCs/>
          <w:color w:val="000000"/>
        </w:rPr>
      </w:pPr>
      <w:r>
        <w:rPr>
          <w:bCs/>
          <w:color w:val="000000"/>
        </w:rPr>
        <w:t>Los</w:t>
      </w:r>
      <w:r>
        <w:rPr>
          <w:bCs/>
          <w:color w:val="000000"/>
        </w:rPr>
        <w:t xml:space="preserve"> Funcionarios/as de la UAF deben mantener de por vida en estricto secreto la información que conozcan en el desempeño de sus cargos, y que se relacione directa o indirectamente con sus funciones y actividades. La infracción a la obligación legal de </w:t>
      </w:r>
      <w:r>
        <w:rPr>
          <w:bCs/>
          <w:color w:val="000000"/>
        </w:rPr>
        <w:lastRenderedPageBreak/>
        <w:t>estrict</w:t>
      </w:r>
      <w:r>
        <w:rPr>
          <w:bCs/>
          <w:color w:val="000000"/>
        </w:rPr>
        <w:t xml:space="preserve">o secreto, es sancionada penalmente con presidio menor en sus grados mínimos a máximo y multa de 40 a 400 UTM.   </w:t>
      </w:r>
    </w:p>
    <w:p w:rsidR="00000000" w:rsidRDefault="00091B31">
      <w:pPr>
        <w:pStyle w:val="NormalWeb"/>
        <w:spacing w:before="0" w:beforeAutospacing="0"/>
        <w:rPr>
          <w:bCs/>
          <w:color w:val="000000"/>
        </w:rPr>
      </w:pPr>
      <w:r>
        <w:rPr>
          <w:bCs/>
          <w:color w:val="000000"/>
        </w:rPr>
        <w:t xml:space="preserve">Los Funcionarios/as de la UAF son sometidos periódicamente a exámenes para la detección del consumo de drogas. </w:t>
      </w:r>
    </w:p>
    <w:p w:rsidR="00000000" w:rsidRDefault="00091B31">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091B31">
      <w:pPr>
        <w:pStyle w:val="NormalWeb"/>
        <w:rPr>
          <w:bCs/>
          <w:color w:val="000000"/>
        </w:rPr>
      </w:pPr>
      <w:r>
        <w:rPr>
          <w:bCs/>
          <w:color w:val="000000"/>
        </w:rPr>
        <w:t>El objeti</w:t>
      </w:r>
      <w:r>
        <w:rPr>
          <w:bCs/>
          <w:color w:val="000000"/>
        </w:rPr>
        <w:t>vo del cargo es, realizar análisis financiero de las operaciones, transacciones o actos reportados por los sujetos obligados a la UAF.</w:t>
      </w:r>
      <w:r>
        <w:rPr>
          <w:bCs/>
          <w:color w:val="000000"/>
        </w:rPr>
        <w:br/>
      </w:r>
      <w:r>
        <w:rPr>
          <w:bCs/>
          <w:color w:val="000000"/>
        </w:rPr>
        <w:br/>
        <w:t>Las responsabilidades del cargo son las siguientes :</w:t>
      </w:r>
      <w:r>
        <w:rPr>
          <w:bCs/>
          <w:color w:val="000000"/>
        </w:rPr>
        <w:br/>
        <w:t>        </w:t>
      </w:r>
      <w:r>
        <w:rPr>
          <w:bCs/>
          <w:color w:val="000000"/>
        </w:rPr>
        <w:t> </w:t>
      </w:r>
      <w:r>
        <w:rPr>
          <w:bCs/>
          <w:color w:val="000000"/>
        </w:rPr>
        <w:t xml:space="preserve"> </w:t>
      </w:r>
    </w:p>
    <w:p w:rsidR="00000000" w:rsidRDefault="00091B31">
      <w:pPr>
        <w:numPr>
          <w:ilvl w:val="0"/>
          <w:numId w:val="1"/>
        </w:numPr>
        <w:spacing w:before="100" w:beforeAutospacing="1" w:after="100" w:afterAutospacing="1"/>
        <w:ind w:left="1724"/>
        <w:rPr>
          <w:rFonts w:eastAsia="Times New Roman"/>
          <w:bCs/>
          <w:color w:val="000000"/>
          <w:sz w:val="17"/>
          <w:szCs w:val="17"/>
        </w:rPr>
      </w:pPr>
      <w:r>
        <w:rPr>
          <w:rFonts w:eastAsia="Times New Roman"/>
          <w:bCs/>
          <w:color w:val="000000"/>
          <w:sz w:val="17"/>
          <w:szCs w:val="17"/>
        </w:rPr>
        <w:t>Realizar inteligencia financiera a partir de los reporte</w:t>
      </w:r>
      <w:r>
        <w:rPr>
          <w:rFonts w:eastAsia="Times New Roman"/>
          <w:bCs/>
          <w:color w:val="000000"/>
          <w:sz w:val="17"/>
          <w:szCs w:val="17"/>
        </w:rPr>
        <w:t>s de operaciones sospechosas (ROS) reportados por los sujetos obligados y de aquella información contenida en las bases de datos disponible por la UAF, aplicando las metodologías definidas para ello.</w:t>
      </w:r>
    </w:p>
    <w:p w:rsidR="00000000" w:rsidRDefault="00091B31">
      <w:pPr>
        <w:numPr>
          <w:ilvl w:val="0"/>
          <w:numId w:val="1"/>
        </w:numPr>
        <w:spacing w:before="100" w:beforeAutospacing="1" w:after="100" w:afterAutospacing="1"/>
        <w:ind w:left="1724"/>
        <w:rPr>
          <w:rFonts w:eastAsia="Times New Roman"/>
          <w:bCs/>
          <w:color w:val="000000"/>
          <w:sz w:val="17"/>
          <w:szCs w:val="17"/>
        </w:rPr>
      </w:pPr>
      <w:r>
        <w:rPr>
          <w:rFonts w:eastAsia="Times New Roman"/>
          <w:bCs/>
          <w:color w:val="000000"/>
          <w:sz w:val="17"/>
          <w:szCs w:val="17"/>
        </w:rPr>
        <w:t>Establecer y requerir de los sujetos obligados y de otra</w:t>
      </w:r>
      <w:r>
        <w:rPr>
          <w:rFonts w:eastAsia="Times New Roman"/>
          <w:bCs/>
          <w:color w:val="000000"/>
          <w:sz w:val="17"/>
          <w:szCs w:val="17"/>
        </w:rPr>
        <w:t>s instituciones públicas, la información necesaria para conducir un adecuado proceso de inteligencia financiera de las operaciones reportada.</w:t>
      </w:r>
    </w:p>
    <w:p w:rsidR="00000000" w:rsidRDefault="00091B31">
      <w:pPr>
        <w:numPr>
          <w:ilvl w:val="0"/>
          <w:numId w:val="1"/>
        </w:numPr>
        <w:spacing w:before="100" w:beforeAutospacing="1" w:after="100" w:afterAutospacing="1"/>
        <w:ind w:left="1724"/>
        <w:rPr>
          <w:rFonts w:eastAsia="Times New Roman"/>
          <w:bCs/>
          <w:color w:val="000000"/>
          <w:sz w:val="17"/>
          <w:szCs w:val="17"/>
        </w:rPr>
      </w:pPr>
      <w:r>
        <w:rPr>
          <w:rFonts w:eastAsia="Times New Roman"/>
          <w:bCs/>
          <w:color w:val="000000"/>
          <w:sz w:val="17"/>
          <w:szCs w:val="17"/>
        </w:rPr>
        <w:t>Elaborar y preparar información con entidades homólogas en análisis de casos de lavado de activos y financiamiento</w:t>
      </w:r>
      <w:r>
        <w:rPr>
          <w:rFonts w:eastAsia="Times New Roman"/>
          <w:bCs/>
          <w:color w:val="000000"/>
          <w:sz w:val="17"/>
          <w:szCs w:val="17"/>
        </w:rPr>
        <w:t xml:space="preserve"> del terrorismo y confeccionar informes al Ministerio Público</w:t>
      </w:r>
    </w:p>
    <w:p w:rsidR="00000000" w:rsidRDefault="00091B31">
      <w:pPr>
        <w:numPr>
          <w:ilvl w:val="0"/>
          <w:numId w:val="1"/>
        </w:numPr>
        <w:spacing w:before="100" w:beforeAutospacing="1" w:after="100" w:afterAutospacing="1"/>
        <w:ind w:left="1724"/>
        <w:rPr>
          <w:rFonts w:eastAsia="Times New Roman"/>
          <w:bCs/>
          <w:color w:val="000000"/>
          <w:sz w:val="17"/>
          <w:szCs w:val="17"/>
        </w:rPr>
      </w:pPr>
      <w:r>
        <w:rPr>
          <w:rFonts w:eastAsia="Times New Roman"/>
          <w:bCs/>
          <w:color w:val="000000"/>
          <w:sz w:val="17"/>
          <w:szCs w:val="17"/>
        </w:rPr>
        <w:t>·Participar de las labores de organización, mantención y administración de archivos y bases de datos definidos por la Unidad.</w:t>
      </w:r>
    </w:p>
    <w:p w:rsidR="00000000" w:rsidRDefault="00091B31">
      <w:pPr>
        <w:numPr>
          <w:ilvl w:val="0"/>
          <w:numId w:val="1"/>
        </w:numPr>
        <w:spacing w:before="100" w:beforeAutospacing="1" w:after="100" w:afterAutospacing="1"/>
        <w:ind w:left="1724"/>
        <w:rPr>
          <w:rFonts w:eastAsia="Times New Roman"/>
          <w:bCs/>
          <w:color w:val="000000"/>
          <w:sz w:val="17"/>
          <w:szCs w:val="17"/>
        </w:rPr>
      </w:pPr>
      <w:r>
        <w:rPr>
          <w:rFonts w:eastAsia="Times New Roman"/>
          <w:bCs/>
          <w:color w:val="000000"/>
          <w:sz w:val="17"/>
          <w:szCs w:val="17"/>
        </w:rPr>
        <w:t>Identificar la existencia de tipologías de lavado de dinero, de seña</w:t>
      </w:r>
      <w:r>
        <w:rPr>
          <w:rFonts w:eastAsia="Times New Roman"/>
          <w:bCs/>
          <w:color w:val="000000"/>
          <w:sz w:val="17"/>
          <w:szCs w:val="17"/>
        </w:rPr>
        <w:t>les de alerta o información de interés para las autoridades en las operaciones reportadas</w:t>
      </w:r>
    </w:p>
    <w:p w:rsidR="00000000" w:rsidRDefault="00091B31">
      <w:pPr>
        <w:numPr>
          <w:ilvl w:val="0"/>
          <w:numId w:val="1"/>
        </w:numPr>
        <w:spacing w:before="100" w:beforeAutospacing="1" w:after="100" w:afterAutospacing="1"/>
        <w:ind w:left="1724"/>
        <w:rPr>
          <w:rFonts w:eastAsia="Times New Roman"/>
          <w:bCs/>
          <w:color w:val="000000"/>
          <w:sz w:val="17"/>
          <w:szCs w:val="17"/>
        </w:rPr>
      </w:pPr>
      <w:r>
        <w:rPr>
          <w:rFonts w:eastAsia="Times New Roman"/>
          <w:bCs/>
          <w:color w:val="000000"/>
          <w:sz w:val="17"/>
          <w:szCs w:val="17"/>
        </w:rPr>
        <w:t>Prestar el apoyo en materias propias de su cargo a otras áreas de la institución.</w:t>
      </w:r>
    </w:p>
    <w:p w:rsidR="00000000" w:rsidRDefault="00091B31">
      <w:pPr>
        <w:numPr>
          <w:ilvl w:val="0"/>
          <w:numId w:val="1"/>
        </w:numPr>
        <w:spacing w:before="100" w:beforeAutospacing="1" w:after="100" w:afterAutospacing="1"/>
        <w:ind w:left="1724"/>
        <w:rPr>
          <w:rFonts w:eastAsia="Times New Roman"/>
          <w:bCs/>
          <w:color w:val="000000"/>
          <w:sz w:val="17"/>
          <w:szCs w:val="17"/>
        </w:rPr>
      </w:pPr>
      <w:r>
        <w:rPr>
          <w:rFonts w:eastAsia="Times New Roman"/>
          <w:bCs/>
          <w:color w:val="000000"/>
          <w:sz w:val="17"/>
          <w:szCs w:val="17"/>
        </w:rPr>
        <w:t>Proponer iniciativas que conduzcan las labores de investigación y análisis</w:t>
      </w:r>
    </w:p>
    <w:p w:rsidR="00000000" w:rsidRDefault="00091B31">
      <w:pPr>
        <w:numPr>
          <w:ilvl w:val="0"/>
          <w:numId w:val="1"/>
        </w:numPr>
        <w:spacing w:before="100" w:beforeAutospacing="1" w:after="100" w:afterAutospacing="1"/>
        <w:ind w:left="1724"/>
        <w:rPr>
          <w:rFonts w:eastAsia="Times New Roman"/>
          <w:bCs/>
          <w:color w:val="000000"/>
          <w:sz w:val="17"/>
          <w:szCs w:val="17"/>
        </w:rPr>
      </w:pPr>
      <w:r>
        <w:rPr>
          <w:rFonts w:eastAsia="Times New Roman"/>
          <w:bCs/>
          <w:color w:val="000000"/>
          <w:sz w:val="17"/>
          <w:szCs w:val="17"/>
        </w:rPr>
        <w:t>Clasificar ROS con la finalidad de proponer asignación o envío a base de datos.</w:t>
      </w:r>
    </w:p>
    <w:p w:rsidR="00000000" w:rsidRDefault="00091B31">
      <w:pPr>
        <w:numPr>
          <w:ilvl w:val="0"/>
          <w:numId w:val="1"/>
        </w:numPr>
        <w:spacing w:before="100" w:beforeAutospacing="1" w:after="100" w:afterAutospacing="1"/>
        <w:ind w:left="1724"/>
        <w:rPr>
          <w:rFonts w:eastAsia="Times New Roman"/>
          <w:bCs/>
          <w:color w:val="000000"/>
          <w:sz w:val="17"/>
          <w:szCs w:val="17"/>
        </w:rPr>
      </w:pPr>
      <w:r>
        <w:rPr>
          <w:rFonts w:eastAsia="Times New Roman"/>
          <w:bCs/>
          <w:color w:val="000000"/>
          <w:sz w:val="17"/>
          <w:szCs w:val="17"/>
        </w:rPr>
        <w:t>Proponer iniciativas que conduzcan a la disminución del stock de ROS recibidos sin asignación. </w:t>
      </w:r>
    </w:p>
    <w:p w:rsidR="00000000" w:rsidRDefault="00091B31">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091B31">
      <w:pPr>
        <w:rPr>
          <w:rFonts w:eastAsia="Times New Roman"/>
          <w:bCs/>
          <w:color w:val="000000"/>
          <w:sz w:val="16"/>
          <w:szCs w:val="16"/>
        </w:rPr>
      </w:pPr>
      <w:r>
        <w:rPr>
          <w:rFonts w:eastAsia="Times New Roman"/>
          <w:bCs/>
          <w:color w:val="000000"/>
          <w:sz w:val="17"/>
          <w:szCs w:val="17"/>
        </w:rPr>
        <w:t>El cargo reporta a él (la) Encargado(a) de Aná</w:t>
      </w:r>
      <w:r>
        <w:rPr>
          <w:rFonts w:eastAsia="Times New Roman"/>
          <w:bCs/>
          <w:color w:val="000000"/>
          <w:sz w:val="17"/>
          <w:szCs w:val="17"/>
        </w:rPr>
        <w:t>lisis Operativo de la División de Inteligencia Financiera. Cuenta con acceso a variadas fuentes de información. Para su análisis cuenta con algunos protocolos y procedimientos preestablecidos. Su incorporación se enmarca en contexto de significativo crecim</w:t>
      </w:r>
      <w:r>
        <w:rPr>
          <w:rFonts w:eastAsia="Times New Roman"/>
          <w:bCs/>
          <w:color w:val="000000"/>
          <w:sz w:val="17"/>
          <w:szCs w:val="17"/>
        </w:rPr>
        <w:t>iento de la División. El ingreso estimado es para Abril del 2016</w:t>
      </w:r>
      <w:r>
        <w:rPr>
          <w:rFonts w:eastAsia="Times New Roman"/>
          <w:bCs/>
          <w:color w:val="000000"/>
          <w:sz w:val="17"/>
          <w:szCs w:val="17"/>
        </w:rPr>
        <w:t>.</w:t>
      </w:r>
      <w:r>
        <w:rPr>
          <w:rFonts w:eastAsia="Times New Roman"/>
          <w:bCs/>
          <w:color w:val="000000"/>
          <w:sz w:val="17"/>
          <w:szCs w:val="17"/>
        </w:rPr>
        <w:t xml:space="preserve"> </w:t>
      </w:r>
    </w:p>
    <w:p w:rsidR="00000000" w:rsidRDefault="00091B31">
      <w:pPr>
        <w:rPr>
          <w:rFonts w:ascii="Trebuchet MS" w:eastAsia="Times New Roman" w:hAnsi="Trebuchet MS" w:cs="Tahoma"/>
          <w:b/>
          <w:bCs/>
        </w:rPr>
      </w:pPr>
    </w:p>
    <w:p w:rsidR="00000000" w:rsidRDefault="00091B31">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091B31">
      <w:pPr>
        <w:pStyle w:val="NormalWeb"/>
        <w:rPr>
          <w:bCs/>
          <w:color w:val="000000"/>
        </w:rPr>
      </w:pPr>
      <w:r>
        <w:rPr>
          <w:bCs/>
          <w:color w:val="000000"/>
          <w:sz w:val="18"/>
          <w:szCs w:val="18"/>
        </w:rPr>
        <w:t xml:space="preserve">Título profesional del área de ciencias de </w:t>
      </w:r>
      <w:r>
        <w:rPr>
          <w:bCs/>
          <w:color w:val="000000"/>
          <w:sz w:val="18"/>
          <w:szCs w:val="18"/>
        </w:rPr>
        <w:t xml:space="preserve">la ingeniería, Ingeniero(a) Comercial, Contador(a) Auditor(a), otorgado por una institución de enseñanza superior reconocida por el Estado. </w:t>
      </w:r>
    </w:p>
    <w:p w:rsidR="00000000" w:rsidRDefault="00091B31">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091B31">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8"/>
          <w:szCs w:val="18"/>
        </w:rPr>
        <w:t>Magister relacionado a conocimientos técnicos del cargo: Deseable</w:t>
      </w:r>
    </w:p>
    <w:p w:rsidR="00000000" w:rsidRDefault="00091B31">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8"/>
          <w:szCs w:val="18"/>
        </w:rPr>
        <w:t>Postítulo o d</w:t>
      </w:r>
      <w:r>
        <w:rPr>
          <w:rFonts w:eastAsia="Times New Roman"/>
          <w:bCs/>
          <w:color w:val="000000"/>
          <w:sz w:val="18"/>
          <w:szCs w:val="18"/>
        </w:rPr>
        <w:t>iplomado relacionado a conocimientos técnicos del cargo (Fraude, Compliance, productos o servicios de mercado financiero): Requerido</w:t>
      </w:r>
    </w:p>
    <w:p w:rsidR="00000000" w:rsidRDefault="00091B31">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8"/>
          <w:szCs w:val="18"/>
        </w:rPr>
        <w:t>Normativa sobre Lavado de Dinero (Ley 19.913): Deseable</w:t>
      </w:r>
    </w:p>
    <w:p w:rsidR="00000000" w:rsidRDefault="00091B31">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8"/>
          <w:szCs w:val="18"/>
        </w:rPr>
        <w:t>Microsoft Excel y/o Access: Intermedio</w:t>
      </w:r>
    </w:p>
    <w:p w:rsidR="00000000" w:rsidRDefault="00091B31">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8"/>
          <w:szCs w:val="18"/>
        </w:rPr>
        <w:t>Herramientas ofimáticas: Int</w:t>
      </w:r>
      <w:r>
        <w:rPr>
          <w:rFonts w:eastAsia="Times New Roman"/>
          <w:bCs/>
          <w:color w:val="000000"/>
          <w:sz w:val="18"/>
          <w:szCs w:val="18"/>
        </w:rPr>
        <w:t>ermedio</w:t>
      </w:r>
    </w:p>
    <w:p w:rsidR="00000000" w:rsidRDefault="00091B31">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8"/>
          <w:szCs w:val="18"/>
        </w:rPr>
        <w:t>Nivel Inglés: Intermedio     </w:t>
      </w:r>
    </w:p>
    <w:p w:rsidR="00000000" w:rsidRDefault="00091B31">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091B31">
      <w:pPr>
        <w:pStyle w:val="NormalWeb"/>
        <w:rPr>
          <w:bCs/>
          <w:color w:val="000000"/>
        </w:rPr>
      </w:pPr>
      <w:r>
        <w:rPr>
          <w:rStyle w:val="Textoennegrita"/>
          <w:color w:val="000000"/>
          <w:sz w:val="18"/>
          <w:szCs w:val="18"/>
        </w:rPr>
        <w:lastRenderedPageBreak/>
        <w:t>Crítica:</w:t>
      </w:r>
      <w:r>
        <w:rPr>
          <w:bCs/>
          <w:color w:val="000000"/>
          <w:sz w:val="18"/>
          <w:szCs w:val="18"/>
        </w:rPr>
        <w:t xml:space="preserve"> Análisis de información financiera vinculada a algún delito precedente de Lavado de activos y Financiamiento del terrorismo, patrones anómalos, patrones de conduc</w:t>
      </w:r>
      <w:r>
        <w:rPr>
          <w:bCs/>
          <w:color w:val="000000"/>
          <w:sz w:val="18"/>
          <w:szCs w:val="18"/>
        </w:rPr>
        <w:t>ta, fraudes. Delitos económicos precedentes de lavado de activos y financiamiento del terrorismo. A lo menos 2 años de experienci</w:t>
      </w:r>
      <w:r>
        <w:rPr>
          <w:bCs/>
          <w:color w:val="000000"/>
          <w:sz w:val="18"/>
          <w:szCs w:val="18"/>
        </w:rPr>
        <w:t>a</w:t>
      </w:r>
      <w:r>
        <w:rPr>
          <w:bCs/>
          <w:color w:val="000000"/>
        </w:rPr>
        <w:t xml:space="preserve"> </w:t>
      </w:r>
    </w:p>
    <w:p w:rsidR="00000000" w:rsidRDefault="00091B31">
      <w:pPr>
        <w:pStyle w:val="NormalWeb"/>
        <w:rPr>
          <w:bCs/>
          <w:color w:val="000000"/>
        </w:rPr>
      </w:pPr>
      <w:r>
        <w:rPr>
          <w:bCs/>
          <w:color w:val="000000"/>
          <w:sz w:val="18"/>
          <w:szCs w:val="18"/>
        </w:rPr>
        <w:t>Conocimiento del Sector Financiero y/o mercado capitales. A lo menos 1 año de experienci</w:t>
      </w:r>
      <w:r>
        <w:rPr>
          <w:bCs/>
          <w:color w:val="000000"/>
          <w:sz w:val="18"/>
          <w:szCs w:val="18"/>
        </w:rPr>
        <w:t>a</w:t>
      </w:r>
      <w:r>
        <w:rPr>
          <w:bCs/>
          <w:color w:val="000000"/>
        </w:rPr>
        <w:t xml:space="preserve"> </w:t>
      </w:r>
    </w:p>
    <w:p w:rsidR="00000000" w:rsidRDefault="00091B31">
      <w:pPr>
        <w:pStyle w:val="NormalWeb"/>
        <w:rPr>
          <w:bCs/>
          <w:color w:val="000000"/>
        </w:rPr>
      </w:pPr>
      <w:r>
        <w:rPr>
          <w:bCs/>
          <w:color w:val="000000"/>
          <w:sz w:val="18"/>
          <w:szCs w:val="18"/>
        </w:rPr>
        <w:t> </w:t>
      </w:r>
      <w:r>
        <w:rPr>
          <w:rStyle w:val="Textoennegrita"/>
          <w:color w:val="000000"/>
          <w:sz w:val="18"/>
          <w:szCs w:val="18"/>
        </w:rPr>
        <w:t>Relacionada:</w:t>
      </w:r>
      <w:r>
        <w:rPr>
          <w:bCs/>
          <w:color w:val="000000"/>
          <w:sz w:val="18"/>
          <w:szCs w:val="18"/>
        </w:rPr>
        <w:t xml:space="preserve"> Análisis financiero</w:t>
      </w:r>
      <w:r>
        <w:rPr>
          <w:bCs/>
          <w:color w:val="000000"/>
          <w:sz w:val="18"/>
          <w:szCs w:val="18"/>
        </w:rPr>
        <w:t xml:space="preserve"> no vinculado a delitos precedentes de L.A. /F.T aplicando metodologías de análisis. Auditoría financiera</w:t>
      </w:r>
      <w:r>
        <w:rPr>
          <w:bCs/>
          <w:color w:val="000000"/>
          <w:sz w:val="18"/>
          <w:szCs w:val="18"/>
        </w:rPr>
        <w:t>.</w:t>
      </w:r>
      <w:r>
        <w:rPr>
          <w:bCs/>
          <w:color w:val="000000"/>
        </w:rPr>
        <w:t xml:space="preserve"> </w:t>
      </w:r>
    </w:p>
    <w:p w:rsidR="00000000" w:rsidRDefault="00091B31">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091B31">
      <w:pPr>
        <w:pStyle w:val="NormalWeb"/>
        <w:rPr>
          <w:bCs/>
          <w:color w:val="000000"/>
        </w:rPr>
      </w:pPr>
      <w:r>
        <w:rPr>
          <w:bCs/>
          <w:color w:val="000000"/>
          <w:sz w:val="18"/>
          <w:szCs w:val="18"/>
        </w:rPr>
        <w:t xml:space="preserve">Capacidad Analítica: Identificar situaciones financieramente anómalas, reconocer información significativa, realizar análisis de la </w:t>
      </w:r>
      <w:r>
        <w:rPr>
          <w:bCs/>
          <w:color w:val="000000"/>
          <w:sz w:val="18"/>
          <w:szCs w:val="18"/>
        </w:rPr>
        <w:t>información definiendo procesos de revisión y control</w:t>
      </w:r>
      <w:r>
        <w:rPr>
          <w:bCs/>
          <w:color w:val="000000"/>
          <w:sz w:val="18"/>
          <w:szCs w:val="18"/>
        </w:rPr>
        <w:t>.</w:t>
      </w:r>
      <w:r>
        <w:rPr>
          <w:bCs/>
          <w:color w:val="000000"/>
        </w:rPr>
        <w:t xml:space="preserve"> </w:t>
      </w:r>
    </w:p>
    <w:p w:rsidR="00000000" w:rsidRDefault="00091B31">
      <w:pPr>
        <w:pStyle w:val="NormalWeb"/>
        <w:rPr>
          <w:bCs/>
          <w:color w:val="000000"/>
        </w:rPr>
      </w:pPr>
      <w:r>
        <w:rPr>
          <w:bCs/>
          <w:color w:val="000000"/>
          <w:sz w:val="18"/>
          <w:szCs w:val="18"/>
        </w:rPr>
        <w:t>Administración y control de la información: Recopilar y realizar análisis de la información necesaria para la gestión del cargo, definiendo procesos de revisión y control</w:t>
      </w:r>
      <w:r>
        <w:rPr>
          <w:bCs/>
          <w:color w:val="000000"/>
          <w:sz w:val="18"/>
          <w:szCs w:val="18"/>
        </w:rPr>
        <w:t>.</w:t>
      </w:r>
      <w:r>
        <w:rPr>
          <w:bCs/>
          <w:color w:val="000000"/>
        </w:rPr>
        <w:t xml:space="preserve"> </w:t>
      </w:r>
    </w:p>
    <w:p w:rsidR="00000000" w:rsidRDefault="00091B31">
      <w:pPr>
        <w:pStyle w:val="NormalWeb"/>
        <w:rPr>
          <w:bCs/>
          <w:color w:val="000000"/>
        </w:rPr>
      </w:pPr>
      <w:r>
        <w:rPr>
          <w:bCs/>
          <w:color w:val="000000"/>
          <w:sz w:val="18"/>
          <w:szCs w:val="18"/>
        </w:rPr>
        <w:t>Dominio de gestió</w:t>
      </w:r>
      <w:r>
        <w:rPr>
          <w:bCs/>
          <w:color w:val="000000"/>
          <w:sz w:val="18"/>
          <w:szCs w:val="18"/>
        </w:rPr>
        <w:t>n financiera: Conocimientos y experiencia específicos del área financiera, así como conocimientos, normas y aplicaciones informáticas propias de su competencia, y aplicaciones de usos específicos e institucionales</w:t>
      </w:r>
      <w:r>
        <w:rPr>
          <w:bCs/>
          <w:color w:val="000000"/>
          <w:sz w:val="18"/>
          <w:szCs w:val="18"/>
        </w:rPr>
        <w:t>.</w:t>
      </w:r>
      <w:r>
        <w:rPr>
          <w:bCs/>
          <w:color w:val="000000"/>
        </w:rPr>
        <w:t xml:space="preserve"> </w:t>
      </w:r>
    </w:p>
    <w:p w:rsidR="00000000" w:rsidRDefault="00091B31">
      <w:pPr>
        <w:pStyle w:val="NormalWeb"/>
        <w:rPr>
          <w:bCs/>
          <w:color w:val="000000"/>
        </w:rPr>
      </w:pPr>
      <w:r>
        <w:rPr>
          <w:bCs/>
          <w:color w:val="000000"/>
          <w:sz w:val="18"/>
          <w:szCs w:val="18"/>
        </w:rPr>
        <w:t xml:space="preserve">Confidencialidad de información: Alta   </w:t>
      </w:r>
      <w:r>
        <w:rPr>
          <w:bCs/>
          <w:color w:val="000000"/>
          <w:sz w:val="18"/>
          <w:szCs w:val="18"/>
        </w:rPr>
        <w:t>     </w:t>
      </w:r>
      <w:r>
        <w:rPr>
          <w:bCs/>
          <w:color w:val="000000"/>
          <w:sz w:val="18"/>
          <w:szCs w:val="18"/>
        </w:rPr>
        <w:t> </w:t>
      </w:r>
      <w:r>
        <w:rPr>
          <w:bCs/>
          <w:color w:val="000000"/>
        </w:rPr>
        <w:t xml:space="preserve"> </w:t>
      </w:r>
    </w:p>
    <w:p w:rsidR="00000000" w:rsidRDefault="00091B31">
      <w:pPr>
        <w:shd w:val="clear" w:color="auto" w:fill="FFFFFF"/>
        <w:spacing w:line="210" w:lineRule="atLeast"/>
        <w:rPr>
          <w:bCs/>
          <w:color w:val="000000"/>
          <w:sz w:val="16"/>
          <w:szCs w:val="16"/>
        </w:rPr>
      </w:pPr>
    </w:p>
    <w:p w:rsidR="00000000" w:rsidRDefault="00091B31">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 xml:space="preserve">Requisitos exigidos para ingresar a la Administración Pública señalados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091B31">
      <w:pPr>
        <w:pStyle w:val="NormalWeb"/>
        <w:ind w:left="300"/>
        <w:rPr>
          <w:bCs/>
          <w:color w:val="000000"/>
          <w:sz w:val="17"/>
          <w:szCs w:val="17"/>
        </w:rPr>
      </w:pPr>
      <w:r>
        <w:rPr>
          <w:bCs/>
          <w:color w:val="000000"/>
          <w:sz w:val="17"/>
          <w:szCs w:val="17"/>
        </w:rPr>
        <w:br/>
        <w:t xml:space="preserve">● Ser ciudadano(a); </w:t>
      </w:r>
      <w:r>
        <w:rPr>
          <w:bCs/>
          <w:color w:val="000000"/>
          <w:sz w:val="17"/>
          <w:szCs w:val="17"/>
        </w:rPr>
        <w:br/>
        <w:t>● Haber cumplido con la Ley de reclutamiento y movilizació</w:t>
      </w:r>
      <w:r>
        <w:rPr>
          <w:bCs/>
          <w:color w:val="000000"/>
          <w:sz w:val="17"/>
          <w:szCs w:val="17"/>
        </w:rPr>
        <w:t xml:space="preserve">n, cuando fuere procedente; </w:t>
      </w:r>
      <w:r>
        <w:rPr>
          <w:bCs/>
          <w:color w:val="000000"/>
          <w:sz w:val="17"/>
          <w:szCs w:val="17"/>
        </w:rPr>
        <w:br/>
        <w:t xml:space="preserve">● Tener salud compatible con el desempeño del cargo; </w:t>
      </w:r>
      <w:r>
        <w:rPr>
          <w:bCs/>
          <w:color w:val="000000"/>
          <w:sz w:val="17"/>
          <w:szCs w:val="17"/>
        </w:rPr>
        <w:br/>
        <w:t xml:space="preserve">● Haber aprobado la educación media y poseer el nivel educacional o título profesional o técnico que por la naturaleza del empleo exija la ley; </w:t>
      </w:r>
      <w:r>
        <w:rPr>
          <w:bCs/>
          <w:color w:val="000000"/>
          <w:sz w:val="17"/>
          <w:szCs w:val="17"/>
        </w:rPr>
        <w:br/>
        <w:t>● No haber cesado en un carg</w:t>
      </w:r>
      <w:r>
        <w:rPr>
          <w:bCs/>
          <w:color w:val="000000"/>
          <w:sz w:val="17"/>
          <w:szCs w:val="17"/>
        </w:rPr>
        <w:t xml:space="preserve">o público como consecuencia de haber obtenido una calificación deficiente, o por medida disciplinaria; </w:t>
      </w:r>
      <w:r>
        <w:rPr>
          <w:bCs/>
          <w:color w:val="000000"/>
          <w:sz w:val="17"/>
          <w:szCs w:val="17"/>
        </w:rPr>
        <w:br/>
        <w:t xml:space="preserve">● No estar inhabilitado para el ejercicio de funciones o cargo públicos, ni hallarse condenado por crimen o simple delito. </w:t>
      </w:r>
    </w:p>
    <w:p w:rsidR="00000000" w:rsidRDefault="00091B31">
      <w:pPr>
        <w:rPr>
          <w:rFonts w:eastAsia="Times New Roman"/>
          <w:bCs/>
          <w:color w:val="000000"/>
          <w:sz w:val="17"/>
          <w:szCs w:val="17"/>
        </w:rPr>
      </w:pPr>
      <w:r>
        <w:rPr>
          <w:rFonts w:eastAsia="Times New Roman"/>
          <w:bCs/>
          <w:color w:val="000000"/>
          <w:sz w:val="17"/>
          <w:szCs w:val="17"/>
        </w:rPr>
        <w:t>No estar afecto a las inhabi</w:t>
      </w:r>
      <w:r>
        <w:rPr>
          <w:rFonts w:eastAsia="Times New Roman"/>
          <w:bCs/>
          <w:color w:val="000000"/>
          <w:sz w:val="17"/>
          <w:szCs w:val="17"/>
        </w:rPr>
        <w:t xml:space="preserve">lidades establecidas en el artículo 54 de la ley Nº 18.575 Ley Orgánica Constitucional de Bases Generales de la Administración del Estado: </w:t>
      </w:r>
    </w:p>
    <w:p w:rsidR="00000000" w:rsidRDefault="00091B31">
      <w:pPr>
        <w:pStyle w:val="NormalWeb"/>
        <w:ind w:left="300"/>
        <w:rPr>
          <w:bCs/>
          <w:color w:val="000000"/>
          <w:sz w:val="17"/>
          <w:szCs w:val="17"/>
        </w:rPr>
      </w:pPr>
      <w:r>
        <w:rPr>
          <w:bCs/>
          <w:color w:val="000000"/>
          <w:sz w:val="17"/>
          <w:szCs w:val="17"/>
        </w:rPr>
        <w:br/>
        <w:t>a) Tener vigentes o suscribir, por sí o por terceros, contratos o cauciones ascendientes a 200 UTM o más, con el Se</w:t>
      </w:r>
      <w:r>
        <w:rPr>
          <w:bCs/>
          <w:color w:val="000000"/>
          <w:sz w:val="17"/>
          <w:szCs w:val="17"/>
        </w:rPr>
        <w:t xml:space="preserve">rvicio. </w:t>
      </w:r>
      <w:r>
        <w:rPr>
          <w:bCs/>
          <w:color w:val="000000"/>
          <w:sz w:val="17"/>
          <w:szCs w:val="17"/>
        </w:rPr>
        <w:br/>
        <w:t xml:space="preserve">b) Tener litigios pendientes con el Servicio, a menos que se refieran al ejercicio de derechos propios, de su cónyuge, hijos, adoptados o parientes hasta el tercer grado de consanguinidad y segundo de afinidad inclusive. </w:t>
      </w:r>
      <w:r>
        <w:rPr>
          <w:bCs/>
          <w:color w:val="000000"/>
          <w:sz w:val="17"/>
          <w:szCs w:val="17"/>
        </w:rPr>
        <w:br/>
        <w:t>c) Ser director, administ</w:t>
      </w:r>
      <w:r>
        <w:rPr>
          <w:bCs/>
          <w:color w:val="000000"/>
          <w:sz w:val="17"/>
          <w:szCs w:val="17"/>
        </w:rPr>
        <w:t xml:space="preserve">rador, representante o socio titular del 10% o más de los derechos de cualquier clase de sociedad, cuando ésta tenga contratos o cauciones vigentes ascendientes a 200 UTM o más, o litigios pendientes con el Servicio. </w:t>
      </w:r>
      <w:r>
        <w:rPr>
          <w:bCs/>
          <w:color w:val="000000"/>
          <w:sz w:val="17"/>
          <w:szCs w:val="17"/>
        </w:rPr>
        <w:br/>
        <w:t>d) Ser cónyuge, hijo, adoptado o parie</w:t>
      </w:r>
      <w:r>
        <w:rPr>
          <w:bCs/>
          <w:color w:val="000000"/>
          <w:sz w:val="17"/>
          <w:szCs w:val="17"/>
        </w:rPr>
        <w:t xml:space="preserve">nte hasta el tercer grado de consanguinidad o segundo por afinidad inclusive de las autoridades y de los funcionarios directivos del Servicio hasta el nivel de Jefe de Departamento inclusive. </w:t>
      </w:r>
      <w:r>
        <w:rPr>
          <w:bCs/>
          <w:color w:val="000000"/>
          <w:sz w:val="17"/>
          <w:szCs w:val="17"/>
        </w:rPr>
        <w:br/>
        <w:t xml:space="preserve">e) Desarrollar actividades particulares en los mismos horarios </w:t>
      </w:r>
      <w:r>
        <w:rPr>
          <w:bCs/>
          <w:color w:val="000000"/>
          <w:sz w:val="17"/>
          <w:szCs w:val="17"/>
        </w:rPr>
        <w:t>de labores dentro del Servicio, o que interfieran con su desempeño funcionario, salvo actividades de tipo docente, con un máximo de 12 horas semanales.</w:t>
      </w:r>
      <w:r>
        <w:rPr>
          <w:bCs/>
          <w:color w:val="000000"/>
          <w:sz w:val="17"/>
          <w:szCs w:val="17"/>
        </w:rPr>
        <w:br/>
        <w:t> </w:t>
      </w:r>
    </w:p>
    <w:p w:rsidR="00000000" w:rsidRDefault="00091B31">
      <w:pPr>
        <w:rPr>
          <w:rFonts w:eastAsia="Times New Roman"/>
          <w:bCs/>
          <w:color w:val="000000"/>
          <w:sz w:val="16"/>
          <w:szCs w:val="16"/>
        </w:rPr>
      </w:pPr>
    </w:p>
    <w:p w:rsidR="00000000" w:rsidRDefault="00091B31">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091B31">
      <w:pPr>
        <w:numPr>
          <w:ilvl w:val="0"/>
          <w:numId w:val="3"/>
        </w:numPr>
        <w:spacing w:before="100" w:beforeAutospacing="1" w:after="100" w:afterAutospacing="1"/>
        <w:rPr>
          <w:rFonts w:eastAsia="Times New Roman"/>
          <w:bCs/>
          <w:color w:val="000000"/>
          <w:sz w:val="17"/>
          <w:szCs w:val="17"/>
        </w:rPr>
      </w:pPr>
      <w:r>
        <w:rPr>
          <w:rFonts w:eastAsia="Times New Roman"/>
          <w:bCs/>
          <w:color w:val="000000"/>
          <w:sz w:val="18"/>
          <w:szCs w:val="18"/>
        </w:rPr>
        <w:t xml:space="preserve"> Evaluación Curricular: Análisis del mayor cumplimiento de requisitos de </w:t>
      </w:r>
      <w:r>
        <w:rPr>
          <w:rFonts w:eastAsia="Times New Roman"/>
          <w:bCs/>
          <w:color w:val="000000"/>
          <w:sz w:val="18"/>
          <w:szCs w:val="18"/>
        </w:rPr>
        <w:t>conocimiento y experiencia laboral indicados.</w:t>
      </w:r>
    </w:p>
    <w:p w:rsidR="00000000" w:rsidRDefault="00091B31">
      <w:pPr>
        <w:numPr>
          <w:ilvl w:val="0"/>
          <w:numId w:val="3"/>
        </w:numPr>
        <w:spacing w:before="100" w:beforeAutospacing="1" w:after="100" w:afterAutospacing="1"/>
        <w:rPr>
          <w:rFonts w:eastAsia="Times New Roman"/>
          <w:bCs/>
          <w:color w:val="000000"/>
          <w:sz w:val="17"/>
          <w:szCs w:val="17"/>
        </w:rPr>
      </w:pPr>
      <w:r>
        <w:rPr>
          <w:rFonts w:eastAsia="Times New Roman"/>
          <w:bCs/>
          <w:color w:val="000000"/>
          <w:sz w:val="18"/>
          <w:szCs w:val="18"/>
        </w:rPr>
        <w:t>Entrevista con Comisión evaluadora: Las entrevistas se realizaran en las dependencias de la Institución y la comisión estará compuesta por la Jefatura directa y al menos un funcionario/a más.</w:t>
      </w:r>
    </w:p>
    <w:p w:rsidR="00000000" w:rsidRDefault="00091B31">
      <w:pPr>
        <w:numPr>
          <w:ilvl w:val="0"/>
          <w:numId w:val="3"/>
        </w:numPr>
        <w:spacing w:before="100" w:beforeAutospacing="1" w:after="100" w:afterAutospacing="1"/>
        <w:rPr>
          <w:rFonts w:eastAsia="Times New Roman"/>
          <w:bCs/>
          <w:color w:val="000000"/>
          <w:sz w:val="17"/>
          <w:szCs w:val="17"/>
        </w:rPr>
      </w:pPr>
      <w:r>
        <w:rPr>
          <w:rFonts w:eastAsia="Times New Roman"/>
          <w:bCs/>
          <w:color w:val="000000"/>
          <w:sz w:val="18"/>
          <w:szCs w:val="18"/>
        </w:rPr>
        <w:t xml:space="preserve">Evaluación </w:t>
      </w:r>
      <w:proofErr w:type="spellStart"/>
      <w:r>
        <w:rPr>
          <w:rFonts w:eastAsia="Times New Roman"/>
          <w:bCs/>
          <w:color w:val="000000"/>
          <w:sz w:val="18"/>
          <w:szCs w:val="18"/>
        </w:rPr>
        <w:t>Psicola</w:t>
      </w:r>
      <w:r>
        <w:rPr>
          <w:rFonts w:eastAsia="Times New Roman"/>
          <w:bCs/>
          <w:color w:val="000000"/>
          <w:sz w:val="18"/>
          <w:szCs w:val="18"/>
        </w:rPr>
        <w:t>boral</w:t>
      </w:r>
      <w:proofErr w:type="spellEnd"/>
      <w:r>
        <w:rPr>
          <w:rFonts w:eastAsia="Times New Roman"/>
          <w:bCs/>
          <w:color w:val="000000"/>
          <w:sz w:val="18"/>
          <w:szCs w:val="18"/>
        </w:rPr>
        <w:t>: Entrevista con consultora externa  que evaluara la idoneidad para el cargo.</w:t>
      </w:r>
    </w:p>
    <w:p w:rsidR="00000000" w:rsidRDefault="00091B31">
      <w:pPr>
        <w:numPr>
          <w:ilvl w:val="0"/>
          <w:numId w:val="3"/>
        </w:numPr>
        <w:spacing w:before="100" w:beforeAutospacing="1" w:after="100" w:afterAutospacing="1"/>
        <w:rPr>
          <w:rFonts w:eastAsia="Times New Roman"/>
          <w:bCs/>
          <w:color w:val="000000"/>
          <w:sz w:val="17"/>
          <w:szCs w:val="17"/>
        </w:rPr>
      </w:pPr>
      <w:r>
        <w:rPr>
          <w:rFonts w:eastAsia="Times New Roman"/>
          <w:bCs/>
          <w:color w:val="000000"/>
          <w:sz w:val="18"/>
          <w:szCs w:val="18"/>
        </w:rPr>
        <w:t>Cualquier costo  por traslado es de cargo del postulante. </w:t>
      </w:r>
    </w:p>
    <w:p w:rsidR="00000000" w:rsidRDefault="00091B31">
      <w:pPr>
        <w:rPr>
          <w:rFonts w:eastAsia="Times New Roman"/>
          <w:bCs/>
          <w:color w:val="000000"/>
          <w:sz w:val="16"/>
          <w:szCs w:val="16"/>
        </w:rPr>
      </w:pPr>
    </w:p>
    <w:p w:rsidR="00000000" w:rsidRDefault="00091B31">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de certificado que acredite nivel Educacional, título profesional o</w:t>
      </w:r>
      <w:r>
        <w:rPr>
          <w:bCs/>
          <w:color w:val="000000"/>
          <w:sz w:val="16"/>
          <w:szCs w:val="16"/>
        </w:rPr>
        <w:t xml:space="preserve"> técnico</w:t>
      </w:r>
      <w:r>
        <w:rPr>
          <w:bCs/>
          <w:color w:val="000000"/>
          <w:sz w:val="16"/>
          <w:szCs w:val="16"/>
        </w:rPr>
        <w:br/>
        <w:t>- Copia de Certificados que acrediten capacitación, postítulos y/o postgrados, según corresponda.</w:t>
      </w:r>
      <w:r>
        <w:rPr>
          <w:bCs/>
          <w:color w:val="000000"/>
          <w:sz w:val="16"/>
          <w:szCs w:val="16"/>
        </w:rPr>
        <w:br/>
        <w:t>- CV Formato Libre(Propio)</w:t>
      </w:r>
      <w:r>
        <w:rPr>
          <w:bCs/>
          <w:color w:val="000000"/>
          <w:sz w:val="16"/>
          <w:szCs w:val="16"/>
        </w:rPr>
        <w:br/>
      </w:r>
    </w:p>
    <w:p w:rsidR="00000000" w:rsidRDefault="00091B31">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¿Tiene al menos 3 años experiencia en análisis de información financiera constit</w:t>
      </w:r>
      <w:r>
        <w:rPr>
          <w:bCs/>
          <w:color w:val="000000"/>
          <w:sz w:val="16"/>
          <w:szCs w:val="16"/>
        </w:rPr>
        <w:t>utiva de algún delito precedentes de lavado de activos y financiamiento del terrorismo?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 xml:space="preserve">En caso que sí: Señale 2 delitos de mayor conocimiento. </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¿Tiene al menos 3 años de experiencia aplicando metodologías de análisis de inf</w:t>
      </w:r>
      <w:r>
        <w:rPr>
          <w:bCs/>
          <w:color w:val="000000"/>
          <w:sz w:val="16"/>
          <w:szCs w:val="16"/>
        </w:rPr>
        <w:t>ormación financiera? (Señale SI o NO)</w:t>
      </w:r>
      <w:r>
        <w:rPr>
          <w:bCs/>
          <w:color w:val="000000"/>
          <w:sz w:val="16"/>
          <w:szCs w:val="16"/>
        </w:rPr>
        <w:br/>
        <w:t> </w:t>
      </w:r>
      <w:r>
        <w:rPr>
          <w:bCs/>
          <w:color w:val="000000"/>
          <w:sz w:val="16"/>
          <w:szCs w:val="16"/>
        </w:rPr>
        <w:br/>
      </w:r>
      <w:r>
        <w:rPr>
          <w:b/>
          <w:bCs/>
          <w:color w:val="000000"/>
          <w:sz w:val="16"/>
          <w:szCs w:val="16"/>
        </w:rPr>
        <w:t>Pregunta Nº 4</w:t>
      </w:r>
      <w:r>
        <w:rPr>
          <w:bCs/>
          <w:color w:val="000000"/>
          <w:sz w:val="16"/>
          <w:szCs w:val="16"/>
        </w:rPr>
        <w:br/>
        <w:t>¿Cuenta con especialización (diplomado o magister) relacionado al sector financiero? (Señale SI o NO)</w:t>
      </w:r>
      <w:r>
        <w:rPr>
          <w:bCs/>
          <w:color w:val="000000"/>
          <w:sz w:val="16"/>
          <w:szCs w:val="16"/>
        </w:rPr>
        <w:br/>
        <w:t> </w:t>
      </w:r>
    </w:p>
    <w:p w:rsidR="00000000" w:rsidRDefault="00091B31">
      <w:pPr>
        <w:rPr>
          <w:rFonts w:ascii="Times New Roman" w:eastAsia="Times New Roman" w:hAnsi="Times New Roman" w:cs="Times New Roman"/>
          <w:lang w:val="es-ES"/>
        </w:rPr>
      </w:pPr>
    </w:p>
    <w:p w:rsidR="00000000" w:rsidRDefault="00091B31">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091B31">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91B31">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091B31">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91B31">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91B31">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w:t>
            </w:r>
            <w:r>
              <w:rPr>
                <w:rFonts w:ascii="Trebuchet MS" w:eastAsia="Times New Roman" w:hAnsi="Trebuchet MS" w:cs="Times New Roman"/>
                <w:sz w:val="17"/>
                <w:szCs w:val="17"/>
                <w:lang w:val="es-ES"/>
              </w:rPr>
              <w:t>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91B31">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01/02/2016-18/02/2016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91B31">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91B31">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91B31">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19/02/2016-20/03/2016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91B31">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91B31">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91B31">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21/03/2016-31/03/2016</w:t>
            </w:r>
          </w:p>
        </w:tc>
      </w:tr>
    </w:tbl>
    <w:p w:rsidR="00000000" w:rsidRDefault="00091B31">
      <w:pPr>
        <w:shd w:val="clear" w:color="auto" w:fill="FFFFFF"/>
        <w:spacing w:line="210" w:lineRule="atLeast"/>
        <w:rPr>
          <w:bCs/>
          <w:color w:val="000000"/>
          <w:sz w:val="16"/>
          <w:szCs w:val="16"/>
        </w:rPr>
      </w:pPr>
      <w:r>
        <w:rPr>
          <w:bCs/>
          <w:color w:val="000000"/>
          <w:sz w:val="16"/>
          <w:szCs w:val="16"/>
        </w:rPr>
        <w:br/>
        <w:t xml:space="preserve">El portal estará </w:t>
      </w:r>
      <w:r>
        <w:rPr>
          <w:bCs/>
          <w:color w:val="000000"/>
          <w:sz w:val="16"/>
          <w:szCs w:val="16"/>
        </w:rPr>
        <w:t xml:space="preserve">habilitado para recibir postulaciones hasta las </w:t>
      </w:r>
      <w:r>
        <w:rPr>
          <w:b/>
          <w:bCs/>
          <w:color w:val="000000"/>
          <w:sz w:val="16"/>
          <w:szCs w:val="16"/>
        </w:rPr>
        <w:t>16:59</w:t>
      </w:r>
      <w:r>
        <w:rPr>
          <w:bCs/>
          <w:color w:val="000000"/>
          <w:sz w:val="16"/>
          <w:szCs w:val="16"/>
        </w:rPr>
        <w:t xml:space="preserve"> horas del día </w:t>
      </w:r>
      <w:r>
        <w:rPr>
          <w:b/>
          <w:bCs/>
          <w:color w:val="000000"/>
          <w:sz w:val="16"/>
          <w:szCs w:val="16"/>
        </w:rPr>
        <w:t>18/02/2016</w:t>
      </w:r>
      <w:r>
        <w:rPr>
          <w:bCs/>
          <w:color w:val="000000"/>
          <w:sz w:val="16"/>
          <w:szCs w:val="16"/>
        </w:rPr>
        <w:br/>
      </w:r>
    </w:p>
    <w:p w:rsidR="00000000" w:rsidRDefault="00091B31">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091B31">
      <w:pPr>
        <w:shd w:val="clear" w:color="auto" w:fill="FFFFFF"/>
        <w:spacing w:line="210" w:lineRule="atLeast"/>
        <w:rPr>
          <w:bCs/>
          <w:color w:val="000000"/>
          <w:sz w:val="16"/>
          <w:szCs w:val="16"/>
        </w:rPr>
      </w:pPr>
      <w:r>
        <w:rPr>
          <w:b/>
          <w:bCs/>
          <w:color w:val="000000"/>
          <w:sz w:val="16"/>
          <w:szCs w:val="16"/>
        </w:rPr>
        <w:t>Condiciones Generales</w:t>
      </w:r>
    </w:p>
    <w:p w:rsidR="00000000" w:rsidRDefault="00091B31">
      <w:pPr>
        <w:rPr>
          <w:rFonts w:eastAsia="Times New Roman"/>
          <w:bCs/>
          <w:color w:val="000000"/>
          <w:sz w:val="17"/>
          <w:szCs w:val="17"/>
        </w:rPr>
      </w:pPr>
      <w:r>
        <w:rPr>
          <w:rFonts w:eastAsia="Times New Roman"/>
          <w:bCs/>
          <w:color w:val="000000"/>
          <w:sz w:val="18"/>
          <w:szCs w:val="18"/>
        </w:rPr>
        <w:t>Las personas interesadas en postular deberán hacerlo únicamente a través del Portal de Empleos Públicos, para lo cua</w:t>
      </w:r>
      <w:r>
        <w:rPr>
          <w:rFonts w:eastAsia="Times New Roman"/>
          <w:bCs/>
          <w:color w:val="000000"/>
          <w:sz w:val="18"/>
          <w:szCs w:val="18"/>
        </w:rPr>
        <w:t xml:space="preserve">l deberán registrarse previamente como usuarios de éste y completar el </w:t>
      </w:r>
      <w:proofErr w:type="spellStart"/>
      <w:r>
        <w:rPr>
          <w:rFonts w:eastAsia="Times New Roman"/>
          <w:bCs/>
          <w:color w:val="000000"/>
          <w:sz w:val="18"/>
          <w:szCs w:val="18"/>
        </w:rPr>
        <w:t>Curriculum</w:t>
      </w:r>
      <w:proofErr w:type="spellEnd"/>
      <w:r>
        <w:rPr>
          <w:rFonts w:eastAsia="Times New Roman"/>
          <w:bCs/>
          <w:color w:val="000000"/>
          <w:sz w:val="18"/>
          <w:szCs w:val="18"/>
        </w:rPr>
        <w:t xml:space="preserve"> Vitae del Portal (en el menú MI CV, en VER CV). Además, adjuntar los documentos solicitados en Documentos requeridos para postular. Dichos documentos deben ser adjuntados/act</w:t>
      </w:r>
      <w:r>
        <w:rPr>
          <w:rFonts w:eastAsia="Times New Roman"/>
          <w:bCs/>
          <w:color w:val="000000"/>
          <w:sz w:val="18"/>
          <w:szCs w:val="18"/>
        </w:rPr>
        <w:t>ualizados para poder postular. Los documentos antes señalados se deben ingresar en el mismo Portal de Empleos Públicos, en la opción “Adjuntar Archivos”, donde deberá adjuntar cada uno de los documentos que se exige sean presentados al momento de formaliza</w:t>
      </w:r>
      <w:r>
        <w:rPr>
          <w:rFonts w:eastAsia="Times New Roman"/>
          <w:bCs/>
          <w:color w:val="000000"/>
          <w:sz w:val="18"/>
          <w:szCs w:val="18"/>
        </w:rPr>
        <w:t>r su postulación al cargo, con lo cual, quedarán con un ticket. Si el postulante no adjunta los documentos requeridos, quedará inhabilitado para postular.</w:t>
      </w:r>
      <w:r>
        <w:rPr>
          <w:rFonts w:eastAsia="Times New Roman"/>
          <w:bCs/>
          <w:color w:val="000000"/>
          <w:sz w:val="18"/>
          <w:szCs w:val="18"/>
        </w:rPr>
        <w:br/>
      </w:r>
      <w:r>
        <w:rPr>
          <w:rFonts w:eastAsia="Times New Roman"/>
          <w:bCs/>
          <w:color w:val="000000"/>
          <w:sz w:val="18"/>
          <w:szCs w:val="18"/>
        </w:rPr>
        <w:br/>
        <w:t>En el menú Mi CV en "Archivos Adjuntos", se debe adjuntar:</w:t>
      </w:r>
      <w:r>
        <w:rPr>
          <w:rFonts w:eastAsia="Times New Roman"/>
          <w:bCs/>
          <w:color w:val="000000"/>
          <w:sz w:val="18"/>
          <w:szCs w:val="18"/>
        </w:rPr>
        <w:br/>
      </w:r>
      <w:r>
        <w:rPr>
          <w:rStyle w:val="Textoennegrita"/>
          <w:rFonts w:eastAsia="Times New Roman"/>
          <w:color w:val="000000"/>
          <w:sz w:val="18"/>
          <w:szCs w:val="18"/>
        </w:rPr>
        <w:t>1.-CV  formato propio</w:t>
      </w:r>
      <w:r>
        <w:rPr>
          <w:rFonts w:eastAsia="Times New Roman"/>
          <w:bCs/>
          <w:color w:val="000000"/>
          <w:sz w:val="18"/>
          <w:szCs w:val="18"/>
        </w:rPr>
        <w:br/>
      </w:r>
      <w:r>
        <w:rPr>
          <w:rStyle w:val="Textoennegrita"/>
          <w:rFonts w:eastAsia="Times New Roman"/>
          <w:color w:val="000000"/>
          <w:sz w:val="18"/>
          <w:szCs w:val="18"/>
        </w:rPr>
        <w:t>2.-Copia de Certifi</w:t>
      </w:r>
      <w:r>
        <w:rPr>
          <w:rStyle w:val="Textoennegrita"/>
          <w:rFonts w:eastAsia="Times New Roman"/>
          <w:color w:val="000000"/>
          <w:sz w:val="18"/>
          <w:szCs w:val="18"/>
        </w:rPr>
        <w:t>cado que acredite nivel educacional</w:t>
      </w:r>
      <w:r>
        <w:rPr>
          <w:rFonts w:eastAsia="Times New Roman"/>
          <w:b/>
          <w:bCs/>
          <w:color w:val="000000"/>
          <w:sz w:val="18"/>
          <w:szCs w:val="18"/>
        </w:rPr>
        <w:br/>
      </w:r>
      <w:r>
        <w:rPr>
          <w:rStyle w:val="Textoennegrita"/>
          <w:rFonts w:eastAsia="Times New Roman"/>
          <w:color w:val="000000"/>
          <w:sz w:val="18"/>
          <w:szCs w:val="18"/>
        </w:rPr>
        <w:t>3 -Copia de certificados que acrediten capacitación, postítulos y/o postgrados, según corresponda</w:t>
      </w:r>
      <w:r>
        <w:rPr>
          <w:rFonts w:eastAsia="Times New Roman"/>
          <w:b/>
          <w:bCs/>
          <w:color w:val="000000"/>
          <w:sz w:val="18"/>
          <w:szCs w:val="18"/>
        </w:rPr>
        <w:br/>
      </w:r>
      <w:r>
        <w:rPr>
          <w:rStyle w:val="Textoennegrita"/>
          <w:rFonts w:eastAsia="Times New Roman"/>
          <w:color w:val="000000"/>
          <w:sz w:val="18"/>
          <w:szCs w:val="18"/>
        </w:rPr>
        <w:t>4.-Otros: Certificado de Antecedentes (Opcional: Para adjuntarlo en su postulación debe seleccionar el documento) </w:t>
      </w:r>
      <w:r>
        <w:rPr>
          <w:rFonts w:eastAsia="Times New Roman"/>
          <w:bCs/>
          <w:color w:val="000000"/>
          <w:sz w:val="18"/>
          <w:szCs w:val="18"/>
        </w:rPr>
        <w:br/>
      </w:r>
      <w:r>
        <w:rPr>
          <w:rFonts w:eastAsia="Times New Roman"/>
          <w:bCs/>
          <w:color w:val="000000"/>
          <w:sz w:val="18"/>
          <w:szCs w:val="18"/>
        </w:rPr>
        <w:br/>
        <w:t>Los/as</w:t>
      </w:r>
      <w:r>
        <w:rPr>
          <w:rFonts w:eastAsia="Times New Roman"/>
          <w:bCs/>
          <w:color w:val="000000"/>
          <w:sz w:val="18"/>
          <w:szCs w:val="18"/>
        </w:rPr>
        <w:t xml:space="preserve"> postulantes son responsables de la completitud y veracidad de las información que presentan.</w:t>
      </w:r>
      <w:r>
        <w:rPr>
          <w:rFonts w:eastAsia="Times New Roman"/>
          <w:bCs/>
          <w:color w:val="000000"/>
          <w:sz w:val="18"/>
          <w:szCs w:val="18"/>
        </w:rPr>
        <w:br/>
      </w:r>
      <w:r>
        <w:rPr>
          <w:rFonts w:eastAsia="Times New Roman"/>
          <w:bCs/>
          <w:color w:val="000000"/>
          <w:sz w:val="18"/>
          <w:szCs w:val="18"/>
        </w:rPr>
        <w:br/>
        <w:t>Los postulantes que presenten alguna discapacidad que les produzca impedimento o dificultad en la aplicación de los instrumentos de selección que se administrará</w:t>
      </w:r>
      <w:r>
        <w:rPr>
          <w:rFonts w:eastAsia="Times New Roman"/>
          <w:bCs/>
          <w:color w:val="000000"/>
          <w:sz w:val="18"/>
          <w:szCs w:val="18"/>
        </w:rPr>
        <w:t>n deberán informarlo en su postulación, para efecto de facilitar la aplicación de las herramientas de selección y adaptar las condiciones físicas del lugar, garantizando la no discriminación por este motivo.</w:t>
      </w:r>
      <w:r>
        <w:rPr>
          <w:rFonts w:eastAsia="Times New Roman"/>
          <w:bCs/>
          <w:color w:val="000000"/>
          <w:sz w:val="18"/>
          <w:szCs w:val="18"/>
        </w:rPr>
        <w:br/>
      </w:r>
      <w:r>
        <w:rPr>
          <w:rFonts w:eastAsia="Times New Roman"/>
          <w:bCs/>
          <w:color w:val="000000"/>
          <w:sz w:val="18"/>
          <w:szCs w:val="18"/>
        </w:rPr>
        <w:lastRenderedPageBreak/>
        <w:br/>
        <w:t>El proceso de selección podrá ser declarado des</w:t>
      </w:r>
      <w:r>
        <w:rPr>
          <w:rFonts w:eastAsia="Times New Roman"/>
          <w:bCs/>
          <w:color w:val="000000"/>
          <w:sz w:val="18"/>
          <w:szCs w:val="18"/>
        </w:rPr>
        <w:t>ierto por falta de postulantes idóneos, entendiéndose por éstos aquellos/as candidatos/as que no cumplan cabalmente con el perfil y/o los requisitos de establecidos.</w:t>
      </w:r>
      <w:r>
        <w:rPr>
          <w:rFonts w:eastAsia="Times New Roman"/>
          <w:bCs/>
          <w:color w:val="000000"/>
          <w:sz w:val="18"/>
          <w:szCs w:val="18"/>
        </w:rPr>
        <w:br/>
      </w:r>
      <w:r>
        <w:rPr>
          <w:rFonts w:eastAsia="Times New Roman"/>
          <w:bCs/>
          <w:color w:val="000000"/>
          <w:sz w:val="18"/>
          <w:szCs w:val="18"/>
        </w:rPr>
        <w:br/>
        <w:t>La UAF podrá modificar los plazos señalados, por razones de buen servicio para asegurar e</w:t>
      </w:r>
      <w:r>
        <w:rPr>
          <w:rFonts w:eastAsia="Times New Roman"/>
          <w:bCs/>
          <w:color w:val="000000"/>
          <w:sz w:val="18"/>
          <w:szCs w:val="18"/>
        </w:rPr>
        <w:t>l adecuado desarrollo del proceso de selección, cautelando la igualdad de oportunidades de los/as postulantes. En este caso, se comunicará a los/as postulantes las modificaciones realizadas al correo electrónico registrado en su postulación.</w:t>
      </w:r>
      <w:r>
        <w:rPr>
          <w:rFonts w:eastAsia="Times New Roman"/>
          <w:bCs/>
          <w:color w:val="000000"/>
          <w:sz w:val="18"/>
          <w:szCs w:val="18"/>
        </w:rPr>
        <w:br/>
      </w:r>
      <w:r>
        <w:rPr>
          <w:rFonts w:eastAsia="Times New Roman"/>
          <w:bCs/>
          <w:color w:val="000000"/>
          <w:sz w:val="18"/>
          <w:szCs w:val="18"/>
        </w:rPr>
        <w:br/>
        <w:t>La persona se</w:t>
      </w:r>
      <w:r>
        <w:rPr>
          <w:rFonts w:eastAsia="Times New Roman"/>
          <w:bCs/>
          <w:color w:val="000000"/>
          <w:sz w:val="18"/>
          <w:szCs w:val="18"/>
        </w:rPr>
        <w:t>leccionada deberá tener disponibilidad  para incorporarse a la UAF en el mes de Abril del 2016.    </w:t>
      </w:r>
      <w:r>
        <w:rPr>
          <w:rFonts w:eastAsia="Times New Roman"/>
          <w:bCs/>
          <w:color w:val="000000"/>
          <w:sz w:val="18"/>
          <w:szCs w:val="18"/>
        </w:rPr>
        <w:br/>
      </w:r>
      <w:r>
        <w:rPr>
          <w:rFonts w:eastAsia="Times New Roman"/>
          <w:bCs/>
          <w:color w:val="000000"/>
          <w:sz w:val="18"/>
          <w:szCs w:val="18"/>
        </w:rPr>
        <w:br/>
        <w:t>Con el envío de su postulación, los/as postulantes aceptan en forma íntegra las presentes pautas.</w:t>
      </w:r>
      <w:r>
        <w:rPr>
          <w:rFonts w:eastAsia="Times New Roman"/>
          <w:bCs/>
          <w:color w:val="000000"/>
          <w:sz w:val="17"/>
          <w:szCs w:val="17"/>
        </w:rPr>
        <w:t xml:space="preserve"> </w:t>
      </w:r>
    </w:p>
    <w:p w:rsidR="00000000" w:rsidRDefault="00091B31">
      <w:pPr>
        <w:rPr>
          <w:rFonts w:eastAsia="Times New Roman"/>
          <w:bCs/>
          <w:color w:val="000000"/>
          <w:sz w:val="16"/>
          <w:szCs w:val="16"/>
        </w:rPr>
      </w:pPr>
      <w:r>
        <w:rPr>
          <w:rFonts w:eastAsia="Times New Roman"/>
          <w:bCs/>
          <w:color w:val="000000"/>
          <w:sz w:val="16"/>
          <w:szCs w:val="16"/>
        </w:rPr>
        <w:br/>
      </w:r>
    </w:p>
    <w:p w:rsidR="00000000" w:rsidRDefault="00091B31">
      <w:pPr>
        <w:jc w:val="center"/>
        <w:divId w:val="1729453288"/>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determinados por el servicio público convocante. Asimismo, el desarrollo del proceso de selección es de su exclusiva responsabilidad.</w:t>
      </w:r>
      <w:r>
        <w:rPr>
          <w:rFonts w:eastAsia="Times New Roman"/>
          <w:color w:val="99668F"/>
          <w:sz w:val="18"/>
          <w:szCs w:val="18"/>
          <w:lang w:val="es-ES"/>
        </w:rPr>
        <w:t xml:space="preserve"> </w:t>
      </w:r>
    </w:p>
    <w:p w:rsidR="00091B31" w:rsidRDefault="00091B31"/>
    <w:sectPr w:rsidR="00091B31">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A0738"/>
    <w:multiLevelType w:val="multilevel"/>
    <w:tmpl w:val="29C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63933"/>
    <w:multiLevelType w:val="multilevel"/>
    <w:tmpl w:val="3D8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D2D47"/>
    <w:multiLevelType w:val="multilevel"/>
    <w:tmpl w:val="9318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815CE7"/>
    <w:rsid w:val="00091B31"/>
    <w:rsid w:val="00815CE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217BFA-09BE-4299-A878-819D7A5B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453288">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10816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Paola Verdugo Hidalgo</cp:lastModifiedBy>
  <cp:revision>2</cp:revision>
  <dcterms:created xsi:type="dcterms:W3CDTF">2016-01-29T19:50:00Z</dcterms:created>
  <dcterms:modified xsi:type="dcterms:W3CDTF">2016-01-29T19:50:00Z</dcterms:modified>
</cp:coreProperties>
</file>